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4BE6" w:rsidRPr="00875CDB" w:rsidRDefault="00C74BE6">
      <w:pPr>
        <w:rPr>
          <w:lang w:val="en-GB"/>
        </w:rPr>
      </w:pPr>
    </w:p>
    <w:tbl>
      <w:tblPr>
        <w:tblW w:w="9924" w:type="dxa"/>
        <w:tblInd w:w="-72" w:type="dxa"/>
        <w:tblLayout w:type="fixed"/>
        <w:tblCellMar>
          <w:left w:w="70" w:type="dxa"/>
          <w:right w:w="70" w:type="dxa"/>
        </w:tblCellMar>
        <w:tblLook w:val="0000" w:firstRow="0" w:lastRow="0" w:firstColumn="0" w:lastColumn="0" w:noHBand="0" w:noVBand="0"/>
      </w:tblPr>
      <w:tblGrid>
        <w:gridCol w:w="6"/>
        <w:gridCol w:w="1979"/>
        <w:gridCol w:w="4065"/>
        <w:gridCol w:w="3874"/>
      </w:tblGrid>
      <w:tr w:rsidR="005D6882" w:rsidRPr="00875CDB" w:rsidTr="00E56946">
        <w:trPr>
          <w:gridBefore w:val="1"/>
          <w:wBefore w:w="6" w:type="dxa"/>
          <w:cantSplit/>
        </w:trPr>
        <w:tc>
          <w:tcPr>
            <w:tcW w:w="6044" w:type="dxa"/>
            <w:gridSpan w:val="2"/>
            <w:tcBorders>
              <w:top w:val="nil"/>
              <w:left w:val="nil"/>
              <w:right w:val="nil"/>
            </w:tcBorders>
          </w:tcPr>
          <w:p w:rsidR="005D6882" w:rsidRPr="00875CDB" w:rsidRDefault="005D6882" w:rsidP="005D6882">
            <w:pPr>
              <w:pStyle w:val="Kopfzeile1"/>
              <w:rPr>
                <w:lang w:val="en-GB"/>
              </w:rPr>
            </w:pPr>
            <w:r w:rsidRPr="00875CDB">
              <w:rPr>
                <w:noProof/>
                <w:lang w:val="en-GB" w:eastAsia="en-GB"/>
              </w:rPr>
              <w:drawing>
                <wp:inline distT="0" distB="0" distL="0" distR="0" wp14:anchorId="668AEC18" wp14:editId="7A9041E3">
                  <wp:extent cx="1622425" cy="830580"/>
                  <wp:effectExtent l="0" t="0" r="0" b="762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22425" cy="830580"/>
                          </a:xfrm>
                          <a:prstGeom prst="rect">
                            <a:avLst/>
                          </a:prstGeom>
                          <a:noFill/>
                          <a:ln>
                            <a:noFill/>
                          </a:ln>
                        </pic:spPr>
                      </pic:pic>
                    </a:graphicData>
                  </a:graphic>
                </wp:inline>
              </w:drawing>
            </w:r>
          </w:p>
          <w:p w:rsidR="005D6882" w:rsidRPr="00875CDB" w:rsidRDefault="005D6882" w:rsidP="005D6882">
            <w:pPr>
              <w:pStyle w:val="Kopfzeile1"/>
              <w:rPr>
                <w:rFonts w:cs="Arial"/>
                <w:color w:val="808080" w:themeColor="background1" w:themeShade="80"/>
                <w:lang w:val="en-GB"/>
              </w:rPr>
            </w:pPr>
            <w:r w:rsidRPr="00875CDB">
              <w:rPr>
                <w:rFonts w:cs="Arial"/>
                <w:color w:val="000000"/>
                <w:lang w:val="en-GB"/>
              </w:rPr>
              <w:t xml:space="preserve"> </w:t>
            </w:r>
            <w:r w:rsidRPr="00875CDB">
              <w:rPr>
                <w:rFonts w:cs="Arial"/>
                <w:color w:val="808080" w:themeColor="background1" w:themeShade="80"/>
                <w:lang w:val="en-GB"/>
              </w:rPr>
              <w:t>Project Team SE19</w:t>
            </w:r>
            <w:r w:rsidRPr="00875CDB">
              <w:rPr>
                <w:rFonts w:cs="Arial"/>
                <w:color w:val="808080" w:themeColor="background1" w:themeShade="80"/>
                <w:lang w:val="en-GB"/>
              </w:rPr>
              <w:br/>
            </w:r>
          </w:p>
        </w:tc>
        <w:tc>
          <w:tcPr>
            <w:tcW w:w="3874" w:type="dxa"/>
            <w:tcBorders>
              <w:top w:val="nil"/>
              <w:left w:val="nil"/>
              <w:right w:val="nil"/>
            </w:tcBorders>
          </w:tcPr>
          <w:p w:rsidR="005D6882" w:rsidRPr="00875CDB" w:rsidRDefault="005D6882" w:rsidP="005D6882">
            <w:pPr>
              <w:pStyle w:val="Kopfzeile1"/>
              <w:tabs>
                <w:tab w:val="clear" w:pos="4536"/>
                <w:tab w:val="right" w:pos="3357"/>
              </w:tabs>
              <w:jc w:val="right"/>
              <w:rPr>
                <w:sz w:val="24"/>
                <w:szCs w:val="24"/>
                <w:lang w:val="en-GB"/>
              </w:rPr>
            </w:pPr>
            <w:r w:rsidRPr="00875CDB">
              <w:rPr>
                <w:sz w:val="24"/>
                <w:szCs w:val="24"/>
                <w:lang w:val="en-GB"/>
              </w:rPr>
              <w:t>SE19(</w:t>
            </w:r>
            <w:r w:rsidR="00E56946" w:rsidRPr="00875CDB">
              <w:rPr>
                <w:sz w:val="24"/>
                <w:szCs w:val="24"/>
                <w:lang w:val="en-GB"/>
              </w:rPr>
              <w:t>16</w:t>
            </w:r>
            <w:r w:rsidRPr="00875CDB">
              <w:rPr>
                <w:sz w:val="24"/>
                <w:szCs w:val="24"/>
                <w:lang w:val="en-GB"/>
              </w:rPr>
              <w:t>)</w:t>
            </w:r>
            <w:r w:rsidR="003A45CE">
              <w:rPr>
                <w:sz w:val="24"/>
                <w:szCs w:val="24"/>
                <w:lang w:val="en-GB"/>
              </w:rPr>
              <w:t>58rev</w:t>
            </w:r>
            <w:r w:rsidR="003A45CE">
              <w:rPr>
                <w:sz w:val="24"/>
                <w:szCs w:val="24"/>
                <w:lang w:val="en-GB"/>
              </w:rPr>
              <w:t>3</w:t>
            </w:r>
            <w:bookmarkStart w:id="0" w:name="_GoBack"/>
            <w:bookmarkEnd w:id="0"/>
          </w:p>
          <w:p w:rsidR="005D6882" w:rsidRPr="00875CDB" w:rsidRDefault="005D6882" w:rsidP="005D6882">
            <w:pPr>
              <w:pStyle w:val="Kopfzeile1"/>
              <w:tabs>
                <w:tab w:val="clear" w:pos="4536"/>
                <w:tab w:val="right" w:pos="3357"/>
              </w:tabs>
              <w:jc w:val="right"/>
              <w:rPr>
                <w:sz w:val="24"/>
                <w:szCs w:val="24"/>
                <w:lang w:val="en-GB"/>
              </w:rPr>
            </w:pPr>
          </w:p>
        </w:tc>
      </w:tr>
      <w:tr w:rsidR="00E56946" w:rsidRPr="00875CDB" w:rsidTr="00E56946">
        <w:trPr>
          <w:gridBefore w:val="1"/>
          <w:wBefore w:w="6" w:type="dxa"/>
          <w:cantSplit/>
          <w:trHeight w:val="405"/>
        </w:trPr>
        <w:tc>
          <w:tcPr>
            <w:tcW w:w="9918" w:type="dxa"/>
            <w:gridSpan w:val="3"/>
            <w:vAlign w:val="center"/>
          </w:tcPr>
          <w:p w:rsidR="00E56946" w:rsidRPr="00875CDB" w:rsidRDefault="00E56946" w:rsidP="006F61DE">
            <w:pPr>
              <w:pStyle w:val="Kopfzeile1"/>
              <w:rPr>
                <w:lang w:val="en-GB"/>
              </w:rPr>
            </w:pPr>
            <w:r w:rsidRPr="00875CDB">
              <w:rPr>
                <w:lang w:val="en-GB"/>
              </w:rPr>
              <w:t>7</w:t>
            </w:r>
            <w:r w:rsidR="006F61DE" w:rsidRPr="00875CDB">
              <w:rPr>
                <w:lang w:val="en-GB"/>
              </w:rPr>
              <w:t>5</w:t>
            </w:r>
            <w:r w:rsidR="004F7359" w:rsidRPr="00875CDB">
              <w:rPr>
                <w:vertAlign w:val="superscript"/>
                <w:lang w:val="en-GB"/>
              </w:rPr>
              <w:t>th</w:t>
            </w:r>
            <w:r w:rsidRPr="00875CDB">
              <w:rPr>
                <w:lang w:val="en-GB"/>
              </w:rPr>
              <w:t xml:space="preserve"> Meeting, </w:t>
            </w:r>
            <w:r w:rsidR="006F61DE" w:rsidRPr="00875CDB">
              <w:rPr>
                <w:lang w:val="en-GB"/>
              </w:rPr>
              <w:t>13-14 December</w:t>
            </w:r>
            <w:r w:rsidRPr="00875CDB">
              <w:rPr>
                <w:lang w:val="en-GB"/>
              </w:rPr>
              <w:t xml:space="preserve"> 2016</w:t>
            </w:r>
          </w:p>
        </w:tc>
      </w:tr>
      <w:tr w:rsidR="00E56946" w:rsidRPr="00875CDB" w:rsidTr="00E56946">
        <w:tblPrEx>
          <w:tblCellMar>
            <w:left w:w="108" w:type="dxa"/>
            <w:right w:w="108" w:type="dxa"/>
          </w:tblCellMar>
        </w:tblPrEx>
        <w:trPr>
          <w:cantSplit/>
          <w:trHeight w:val="510"/>
        </w:trPr>
        <w:tc>
          <w:tcPr>
            <w:tcW w:w="9924" w:type="dxa"/>
            <w:gridSpan w:val="4"/>
          </w:tcPr>
          <w:p w:rsidR="00E56946" w:rsidRPr="00875CDB" w:rsidRDefault="00E56946" w:rsidP="00257DD8">
            <w:pPr>
              <w:pStyle w:val="Kopfzeile1"/>
              <w:rPr>
                <w:lang w:val="en-GB"/>
              </w:rPr>
            </w:pPr>
            <w:r w:rsidRPr="00875CDB">
              <w:rPr>
                <w:lang w:val="en-GB"/>
              </w:rPr>
              <w:t>ECO, Copenhagen</w:t>
            </w:r>
            <w:r w:rsidRPr="00875CDB">
              <w:rPr>
                <w:rFonts w:cs="Arial"/>
                <w:lang w:val="en-GB"/>
              </w:rPr>
              <w:t>, Denmark</w:t>
            </w:r>
          </w:p>
        </w:tc>
      </w:tr>
      <w:tr w:rsidR="005D6882" w:rsidRPr="00875CDB" w:rsidTr="00E56946">
        <w:trPr>
          <w:gridBefore w:val="1"/>
          <w:wBefore w:w="6" w:type="dxa"/>
          <w:cantSplit/>
          <w:trHeight w:val="405"/>
        </w:trPr>
        <w:tc>
          <w:tcPr>
            <w:tcW w:w="1979" w:type="dxa"/>
            <w:vAlign w:val="center"/>
          </w:tcPr>
          <w:p w:rsidR="005D6882" w:rsidRPr="00875CDB" w:rsidRDefault="005D6882" w:rsidP="008201B0">
            <w:pPr>
              <w:pStyle w:val="Kopfzeile1"/>
              <w:rPr>
                <w:lang w:val="en-GB"/>
              </w:rPr>
            </w:pPr>
            <w:r w:rsidRPr="00875CDB">
              <w:rPr>
                <w:lang w:val="en-GB"/>
              </w:rPr>
              <w:t xml:space="preserve">Date issued: </w:t>
            </w:r>
          </w:p>
        </w:tc>
        <w:tc>
          <w:tcPr>
            <w:tcW w:w="7939" w:type="dxa"/>
            <w:gridSpan w:val="2"/>
            <w:vAlign w:val="center"/>
          </w:tcPr>
          <w:p w:rsidR="005D6882" w:rsidRPr="00875CDB" w:rsidRDefault="00093F9B" w:rsidP="005D6882">
            <w:pPr>
              <w:pStyle w:val="Kopfzeile1"/>
              <w:rPr>
                <w:lang w:val="en-GB"/>
              </w:rPr>
            </w:pPr>
            <w:r>
              <w:rPr>
                <w:lang w:val="en-GB"/>
              </w:rPr>
              <w:t>28</w:t>
            </w:r>
            <w:r w:rsidR="006F61DE" w:rsidRPr="00875CDB">
              <w:rPr>
                <w:lang w:val="en-GB"/>
              </w:rPr>
              <w:t xml:space="preserve"> November 2016</w:t>
            </w:r>
          </w:p>
        </w:tc>
      </w:tr>
      <w:tr w:rsidR="005D6882" w:rsidRPr="00875CDB" w:rsidTr="00E56946">
        <w:tblPrEx>
          <w:tblCellMar>
            <w:left w:w="108" w:type="dxa"/>
            <w:right w:w="108" w:type="dxa"/>
          </w:tblCellMar>
        </w:tblPrEx>
        <w:trPr>
          <w:cantSplit/>
          <w:trHeight w:val="405"/>
        </w:trPr>
        <w:tc>
          <w:tcPr>
            <w:tcW w:w="1985" w:type="dxa"/>
            <w:gridSpan w:val="2"/>
            <w:vAlign w:val="center"/>
          </w:tcPr>
          <w:p w:rsidR="005D6882" w:rsidRPr="00875CDB" w:rsidRDefault="005D6882" w:rsidP="008201B0">
            <w:pPr>
              <w:pStyle w:val="Kopfzeile1"/>
              <w:rPr>
                <w:lang w:val="en-GB"/>
              </w:rPr>
            </w:pPr>
            <w:r w:rsidRPr="00875CDB">
              <w:rPr>
                <w:lang w:val="en-GB"/>
              </w:rPr>
              <w:t xml:space="preserve">Source: </w:t>
            </w:r>
          </w:p>
        </w:tc>
        <w:tc>
          <w:tcPr>
            <w:tcW w:w="7939" w:type="dxa"/>
            <w:gridSpan w:val="2"/>
            <w:vAlign w:val="center"/>
          </w:tcPr>
          <w:p w:rsidR="005D6882" w:rsidRPr="00875CDB" w:rsidRDefault="006F61DE" w:rsidP="005D6882">
            <w:pPr>
              <w:pStyle w:val="Kopfzeile1"/>
              <w:rPr>
                <w:lang w:val="en-GB"/>
              </w:rPr>
            </w:pPr>
            <w:r w:rsidRPr="00875CDB">
              <w:rPr>
                <w:lang w:val="en-GB"/>
              </w:rPr>
              <w:t>ECO</w:t>
            </w:r>
          </w:p>
        </w:tc>
      </w:tr>
      <w:tr w:rsidR="005D6882" w:rsidRPr="00875CDB" w:rsidTr="00E56946">
        <w:tblPrEx>
          <w:tblCellMar>
            <w:left w:w="108" w:type="dxa"/>
            <w:right w:w="108" w:type="dxa"/>
          </w:tblCellMar>
        </w:tblPrEx>
        <w:trPr>
          <w:cantSplit/>
          <w:trHeight w:val="405"/>
        </w:trPr>
        <w:tc>
          <w:tcPr>
            <w:tcW w:w="1985" w:type="dxa"/>
            <w:gridSpan w:val="2"/>
            <w:vAlign w:val="center"/>
          </w:tcPr>
          <w:p w:rsidR="005D6882" w:rsidRPr="00875CDB" w:rsidRDefault="005D6882" w:rsidP="008201B0">
            <w:pPr>
              <w:pStyle w:val="Kopfzeile1"/>
              <w:rPr>
                <w:lang w:val="en-GB"/>
              </w:rPr>
            </w:pPr>
            <w:r w:rsidRPr="00875CDB">
              <w:rPr>
                <w:lang w:val="en-GB"/>
              </w:rPr>
              <w:t>Subject:</w:t>
            </w:r>
          </w:p>
        </w:tc>
        <w:tc>
          <w:tcPr>
            <w:tcW w:w="7939" w:type="dxa"/>
            <w:gridSpan w:val="2"/>
            <w:vAlign w:val="center"/>
          </w:tcPr>
          <w:p w:rsidR="005D6882" w:rsidRPr="00875CDB" w:rsidRDefault="006F61DE" w:rsidP="005D6882">
            <w:pPr>
              <w:pStyle w:val="Kopfzeile1"/>
              <w:rPr>
                <w:lang w:val="en-GB"/>
              </w:rPr>
            </w:pPr>
            <w:r w:rsidRPr="00875CDB">
              <w:rPr>
                <w:lang w:val="en-GB"/>
              </w:rPr>
              <w:t>Summary of results of the questionnaire on the revision of ECC Report 173 –current use and future trends for the fixed services in Europe</w:t>
            </w:r>
          </w:p>
        </w:tc>
      </w:tr>
      <w:tr w:rsidR="005D6882" w:rsidRPr="00875CDB" w:rsidTr="00E56946">
        <w:tblPrEx>
          <w:tblCellMar>
            <w:left w:w="108" w:type="dxa"/>
            <w:right w:w="108" w:type="dxa"/>
          </w:tblCellMar>
        </w:tblPrEx>
        <w:trPr>
          <w:cantSplit/>
          <w:trHeight w:val="1040"/>
        </w:trPr>
        <w:tc>
          <w:tcPr>
            <w:tcW w:w="9924" w:type="dxa"/>
            <w:gridSpan w:val="4"/>
            <w:tcBorders>
              <w:left w:val="nil"/>
              <w:bottom w:val="nil"/>
              <w:right w:val="nil"/>
            </w:tcBorders>
            <w:vAlign w:val="center"/>
          </w:tcPr>
          <w:p w:rsidR="005D6882" w:rsidRPr="00875CDB" w:rsidRDefault="005D6882" w:rsidP="005D6882">
            <w:pPr>
              <w:rPr>
                <w:rFonts w:cs="Arial"/>
                <w:lang w:val="en-GB"/>
              </w:rPr>
            </w:pPr>
          </w:p>
          <w:p w:rsidR="005D6882" w:rsidRPr="00875CDB" w:rsidRDefault="005D6882" w:rsidP="005D6882">
            <w:pPr>
              <w:rPr>
                <w:lang w:val="en-GB"/>
              </w:rPr>
            </w:pPr>
            <w:r w:rsidRPr="00875CDB">
              <w:rPr>
                <w:lang w:val="en-GB"/>
              </w:rPr>
              <w:t xml:space="preserve">Group membership required </w:t>
            </w:r>
            <w:proofErr w:type="gramStart"/>
            <w:r w:rsidRPr="00875CDB">
              <w:rPr>
                <w:lang w:val="en-GB"/>
              </w:rPr>
              <w:t>to read</w:t>
            </w:r>
            <w:proofErr w:type="gramEnd"/>
            <w:r w:rsidRPr="00875CDB">
              <w:rPr>
                <w:lang w:val="en-GB"/>
              </w:rPr>
              <w:t xml:space="preserve">? (Y/N): </w:t>
            </w:r>
            <w:r w:rsidRPr="00875CDB">
              <w:rPr>
                <w:bdr w:val="single" w:sz="4" w:space="0" w:color="auto"/>
                <w:lang w:val="en-GB"/>
              </w:rPr>
              <w:t>N</w:t>
            </w:r>
          </w:p>
          <w:p w:rsidR="005D6882" w:rsidRPr="00875CDB" w:rsidRDefault="005D6882" w:rsidP="005D6882">
            <w:pPr>
              <w:pStyle w:val="Header1"/>
              <w:rPr>
                <w:lang w:val="en-GB"/>
              </w:rPr>
            </w:pPr>
          </w:p>
        </w:tc>
      </w:tr>
      <w:tr w:rsidR="005D6882" w:rsidRPr="00875CDB" w:rsidTr="00257DD8">
        <w:tblPrEx>
          <w:tblCellMar>
            <w:left w:w="108" w:type="dxa"/>
            <w:right w:w="108" w:type="dxa"/>
          </w:tblCellMar>
        </w:tblPrEx>
        <w:trPr>
          <w:cantSplit/>
          <w:trHeight w:hRule="exact" w:val="74"/>
        </w:trPr>
        <w:tc>
          <w:tcPr>
            <w:tcW w:w="9924" w:type="dxa"/>
            <w:gridSpan w:val="4"/>
            <w:tcBorders>
              <w:top w:val="nil"/>
              <w:left w:val="nil"/>
              <w:bottom w:val="nil"/>
              <w:right w:val="nil"/>
            </w:tcBorders>
            <w:vAlign w:val="center"/>
          </w:tcPr>
          <w:p w:rsidR="005D6882" w:rsidRPr="00875CDB" w:rsidRDefault="005D6882" w:rsidP="005D6882">
            <w:pPr>
              <w:pStyle w:val="Header1"/>
              <w:rPr>
                <w:lang w:val="en-GB"/>
              </w:rPr>
            </w:pPr>
          </w:p>
          <w:p w:rsidR="005D6882" w:rsidRPr="00875CDB" w:rsidRDefault="005D6882" w:rsidP="005D6882">
            <w:pPr>
              <w:pStyle w:val="Header1"/>
              <w:rPr>
                <w:sz w:val="8"/>
                <w:lang w:val="en-GB"/>
              </w:rPr>
            </w:pPr>
          </w:p>
        </w:tc>
      </w:tr>
      <w:tr w:rsidR="005D6882" w:rsidRPr="00875CDB" w:rsidTr="00257D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6" w:type="dxa"/>
          <w:cantSplit/>
          <w:trHeight w:val="446"/>
        </w:trPr>
        <w:tc>
          <w:tcPr>
            <w:tcW w:w="9918" w:type="dxa"/>
            <w:gridSpan w:val="3"/>
            <w:tcBorders>
              <w:bottom w:val="single" w:sz="4" w:space="0" w:color="auto"/>
            </w:tcBorders>
          </w:tcPr>
          <w:p w:rsidR="005D6882" w:rsidRPr="00875CDB" w:rsidRDefault="005D6882" w:rsidP="0010772F">
            <w:pPr>
              <w:pStyle w:val="Kopfzeile1"/>
              <w:spacing w:after="240"/>
              <w:jc w:val="both"/>
              <w:rPr>
                <w:sz w:val="20"/>
                <w:lang w:val="en-GB"/>
              </w:rPr>
            </w:pPr>
            <w:r w:rsidRPr="00875CDB">
              <w:rPr>
                <w:sz w:val="20"/>
                <w:lang w:val="en-GB"/>
              </w:rPr>
              <w:t>Summary:</w:t>
            </w:r>
          </w:p>
          <w:p w:rsidR="006F61DE" w:rsidRPr="00875CDB" w:rsidRDefault="006F61DE" w:rsidP="0010772F">
            <w:pPr>
              <w:spacing w:after="240"/>
              <w:rPr>
                <w:szCs w:val="20"/>
                <w:lang w:val="en-GB"/>
              </w:rPr>
            </w:pPr>
            <w:r w:rsidRPr="00875CDB">
              <w:rPr>
                <w:szCs w:val="20"/>
                <w:lang w:val="en-GB"/>
              </w:rPr>
              <w:t xml:space="preserve">In this document the results of the questionnaire on </w:t>
            </w:r>
            <w:proofErr w:type="spellStart"/>
            <w:r w:rsidRPr="00875CDB">
              <w:rPr>
                <w:szCs w:val="20"/>
                <w:lang w:val="en-GB"/>
              </w:rPr>
              <w:t>on</w:t>
            </w:r>
            <w:proofErr w:type="spellEnd"/>
            <w:r w:rsidRPr="00875CDB">
              <w:rPr>
                <w:szCs w:val="20"/>
                <w:lang w:val="en-GB"/>
              </w:rPr>
              <w:t xml:space="preserve"> the revision of ECC Report 173 relating to the current use and future trends for the fixed services in Europe are presented.</w:t>
            </w:r>
          </w:p>
          <w:p w:rsidR="006F61DE" w:rsidRPr="00875CDB" w:rsidRDefault="006F61DE" w:rsidP="0010772F">
            <w:pPr>
              <w:spacing w:after="240"/>
              <w:rPr>
                <w:szCs w:val="20"/>
                <w:lang w:val="en-GB"/>
              </w:rPr>
            </w:pPr>
            <w:r w:rsidRPr="00875CDB">
              <w:rPr>
                <w:szCs w:val="20"/>
                <w:lang w:val="en-GB"/>
              </w:rPr>
              <w:t>The questionnaire closed on 14</w:t>
            </w:r>
            <w:r w:rsidRPr="00875CDB">
              <w:rPr>
                <w:szCs w:val="20"/>
                <w:vertAlign w:val="superscript"/>
                <w:lang w:val="en-GB"/>
              </w:rPr>
              <w:t>th</w:t>
            </w:r>
            <w:r w:rsidRPr="00875CDB">
              <w:rPr>
                <w:szCs w:val="20"/>
                <w:lang w:val="en-GB"/>
              </w:rPr>
              <w:t xml:space="preserve"> October 2016.</w:t>
            </w:r>
          </w:p>
          <w:p w:rsidR="006F61DE" w:rsidRPr="00875CDB" w:rsidRDefault="006F61DE" w:rsidP="0010772F">
            <w:pPr>
              <w:spacing w:after="240"/>
              <w:rPr>
                <w:szCs w:val="20"/>
                <w:lang w:val="en-GB"/>
              </w:rPr>
            </w:pPr>
            <w:r w:rsidRPr="00875CDB">
              <w:rPr>
                <w:szCs w:val="20"/>
                <w:lang w:val="en-GB"/>
              </w:rPr>
              <w:t>3</w:t>
            </w:r>
            <w:r w:rsidR="00051649" w:rsidRPr="00875CDB">
              <w:rPr>
                <w:szCs w:val="20"/>
                <w:lang w:val="en-GB"/>
              </w:rPr>
              <w:t xml:space="preserve">6 </w:t>
            </w:r>
            <w:r w:rsidRPr="00875CDB">
              <w:rPr>
                <w:szCs w:val="20"/>
                <w:lang w:val="en-GB"/>
              </w:rPr>
              <w:t>responses were received to the questionnaire, including 25 from administrations and 1</w:t>
            </w:r>
            <w:r w:rsidR="00051649" w:rsidRPr="00875CDB">
              <w:rPr>
                <w:szCs w:val="20"/>
                <w:lang w:val="en-GB"/>
              </w:rPr>
              <w:t>1</w:t>
            </w:r>
            <w:r w:rsidRPr="00875CDB">
              <w:rPr>
                <w:szCs w:val="20"/>
                <w:lang w:val="en-GB"/>
              </w:rPr>
              <w:t xml:space="preserve"> from industry.</w:t>
            </w:r>
          </w:p>
          <w:p w:rsidR="00257DD8" w:rsidRPr="00875CDB" w:rsidRDefault="006F61DE" w:rsidP="0010772F">
            <w:pPr>
              <w:spacing w:after="240"/>
              <w:rPr>
                <w:szCs w:val="20"/>
                <w:lang w:val="en-GB"/>
              </w:rPr>
            </w:pPr>
            <w:r w:rsidRPr="00875CDB">
              <w:rPr>
                <w:szCs w:val="20"/>
                <w:lang w:val="en-GB"/>
              </w:rPr>
              <w:t>A summary of all responses is provided below.</w:t>
            </w:r>
            <w:r w:rsidR="0010772F" w:rsidRPr="00875CDB">
              <w:rPr>
                <w:szCs w:val="20"/>
                <w:lang w:val="en-GB"/>
              </w:rPr>
              <w:br/>
            </w:r>
            <w:r w:rsidRPr="00875CDB">
              <w:rPr>
                <w:szCs w:val="20"/>
                <w:lang w:val="en-GB"/>
              </w:rPr>
              <w:t xml:space="preserve">The full responses to Q1 to Q11 by question are provided in table form in </w:t>
            </w:r>
            <w:r w:rsidRPr="00875CDB">
              <w:rPr>
                <w:b/>
                <w:szCs w:val="20"/>
                <w:lang w:val="en-GB"/>
              </w:rPr>
              <w:t>Annex 1</w:t>
            </w:r>
            <w:r w:rsidRPr="00875CDB">
              <w:rPr>
                <w:szCs w:val="20"/>
                <w:lang w:val="en-GB"/>
              </w:rPr>
              <w:t xml:space="preserve"> of this document.</w:t>
            </w:r>
            <w:r w:rsidR="0010772F" w:rsidRPr="00875CDB">
              <w:rPr>
                <w:szCs w:val="20"/>
                <w:lang w:val="en-GB"/>
              </w:rPr>
              <w:br/>
            </w:r>
            <w:r w:rsidRPr="00875CDB">
              <w:rPr>
                <w:szCs w:val="20"/>
                <w:lang w:val="en-GB"/>
              </w:rPr>
              <w:t>The full respon</w:t>
            </w:r>
            <w:r w:rsidR="00EA6D0C" w:rsidRPr="00875CDB">
              <w:rPr>
                <w:szCs w:val="20"/>
                <w:lang w:val="en-GB"/>
              </w:rPr>
              <w:t xml:space="preserve">ses to Q1 to Q11 by respondent </w:t>
            </w:r>
            <w:r w:rsidRPr="00875CDB">
              <w:rPr>
                <w:szCs w:val="20"/>
                <w:lang w:val="en-GB"/>
              </w:rPr>
              <w:t xml:space="preserve">are provided in </w:t>
            </w:r>
            <w:r w:rsidRPr="00875CDB">
              <w:rPr>
                <w:b/>
                <w:szCs w:val="20"/>
                <w:lang w:val="en-GB"/>
              </w:rPr>
              <w:t>Annex 2</w:t>
            </w:r>
            <w:r w:rsidRPr="00875CDB">
              <w:rPr>
                <w:szCs w:val="20"/>
                <w:lang w:val="en-GB"/>
              </w:rPr>
              <w:t xml:space="preserve"> of this document.</w:t>
            </w:r>
            <w:r w:rsidR="0010772F" w:rsidRPr="00875CDB">
              <w:rPr>
                <w:szCs w:val="20"/>
                <w:lang w:val="en-GB"/>
              </w:rPr>
              <w:br/>
            </w:r>
            <w:r w:rsidRPr="00875CDB">
              <w:rPr>
                <w:szCs w:val="20"/>
                <w:lang w:val="en-GB"/>
              </w:rPr>
              <w:t xml:space="preserve">The full responses to Q12 are provided in an Excel spreadsheet in </w:t>
            </w:r>
            <w:r w:rsidRPr="00875CDB">
              <w:rPr>
                <w:b/>
                <w:szCs w:val="20"/>
                <w:lang w:val="en-GB"/>
              </w:rPr>
              <w:t>Annex 3.</w:t>
            </w:r>
          </w:p>
        </w:tc>
      </w:tr>
      <w:tr w:rsidR="005D6882" w:rsidRPr="00875CDB" w:rsidTr="00257D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6" w:type="dxa"/>
          <w:cantSplit/>
          <w:trHeight w:val="443"/>
        </w:trPr>
        <w:tc>
          <w:tcPr>
            <w:tcW w:w="9918" w:type="dxa"/>
            <w:gridSpan w:val="3"/>
            <w:tcBorders>
              <w:bottom w:val="nil"/>
            </w:tcBorders>
          </w:tcPr>
          <w:p w:rsidR="005D6882" w:rsidRPr="00875CDB" w:rsidRDefault="005D6882" w:rsidP="0010772F">
            <w:pPr>
              <w:pStyle w:val="Kopfzeile1"/>
              <w:spacing w:after="240"/>
              <w:jc w:val="both"/>
              <w:rPr>
                <w:sz w:val="20"/>
                <w:lang w:val="en-GB"/>
              </w:rPr>
            </w:pPr>
            <w:r w:rsidRPr="00875CDB">
              <w:rPr>
                <w:sz w:val="20"/>
                <w:lang w:val="en-GB"/>
              </w:rPr>
              <w:t xml:space="preserve">Proposal: </w:t>
            </w:r>
          </w:p>
          <w:p w:rsidR="0010772F" w:rsidRPr="00875CDB" w:rsidRDefault="006F61DE" w:rsidP="0010772F">
            <w:pPr>
              <w:pStyle w:val="Kopfzeile1"/>
              <w:spacing w:after="240"/>
              <w:jc w:val="both"/>
              <w:rPr>
                <w:b w:val="0"/>
                <w:sz w:val="20"/>
                <w:lang w:val="en-GB"/>
              </w:rPr>
            </w:pPr>
            <w:r w:rsidRPr="00875CDB">
              <w:rPr>
                <w:b w:val="0"/>
                <w:sz w:val="20"/>
                <w:lang w:val="en-GB"/>
              </w:rPr>
              <w:t>SE19 is invited to take account of the results of this questionnaire to inform any further work on this issue.</w:t>
            </w:r>
          </w:p>
        </w:tc>
      </w:tr>
      <w:tr w:rsidR="005D6882" w:rsidRPr="00875CDB" w:rsidTr="00257D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6" w:type="dxa"/>
          <w:cantSplit/>
          <w:trHeight w:val="431"/>
        </w:trPr>
        <w:tc>
          <w:tcPr>
            <w:tcW w:w="9918" w:type="dxa"/>
            <w:gridSpan w:val="3"/>
            <w:tcBorders>
              <w:bottom w:val="single" w:sz="4" w:space="0" w:color="auto"/>
            </w:tcBorders>
          </w:tcPr>
          <w:p w:rsidR="005D6882" w:rsidRPr="00875CDB" w:rsidRDefault="005D6882" w:rsidP="0010772F">
            <w:pPr>
              <w:pStyle w:val="Kopfzeile1"/>
              <w:spacing w:after="240"/>
              <w:jc w:val="both"/>
              <w:rPr>
                <w:sz w:val="20"/>
                <w:lang w:val="en-GB"/>
              </w:rPr>
            </w:pPr>
            <w:r w:rsidRPr="00875CDB">
              <w:rPr>
                <w:sz w:val="20"/>
                <w:lang w:val="en-GB"/>
              </w:rPr>
              <w:t xml:space="preserve">Background: </w:t>
            </w:r>
          </w:p>
          <w:p w:rsidR="0010772F" w:rsidRPr="00875CDB" w:rsidRDefault="0010772F" w:rsidP="0010772F">
            <w:pPr>
              <w:pStyle w:val="Kopfzeile1"/>
              <w:spacing w:after="240"/>
              <w:jc w:val="both"/>
              <w:rPr>
                <w:b w:val="0"/>
                <w:sz w:val="20"/>
                <w:lang w:val="en-GB"/>
              </w:rPr>
            </w:pPr>
            <w:r w:rsidRPr="00875CDB">
              <w:rPr>
                <w:b w:val="0"/>
                <w:sz w:val="20"/>
                <w:lang w:val="en-GB"/>
              </w:rPr>
              <w:t>WG SE and SE19 are in the process of updating ECC Report 173, which was prepared between 2010 and 2012 to update the previous ECC Report 3 of 2002.</w:t>
            </w:r>
          </w:p>
          <w:p w:rsidR="0010772F" w:rsidRPr="00875CDB" w:rsidRDefault="0010772F" w:rsidP="0010772F">
            <w:pPr>
              <w:pStyle w:val="Kopfzeile1"/>
              <w:spacing w:after="240"/>
              <w:jc w:val="both"/>
              <w:rPr>
                <w:b w:val="0"/>
                <w:sz w:val="20"/>
                <w:lang w:val="en-GB"/>
              </w:rPr>
            </w:pPr>
            <w:r w:rsidRPr="00875CDB">
              <w:rPr>
                <w:b w:val="0"/>
                <w:sz w:val="20"/>
                <w:lang w:val="en-GB"/>
              </w:rPr>
              <w:t xml:space="preserve">As part of this exercise, a first Questionnaire was sent in 2014 to Administrations, operators and industry to seek the information related to frequencies above 50 GHz, since limited information was available for these bands when ECC Report 173 was published in 2012. </w:t>
            </w:r>
          </w:p>
          <w:p w:rsidR="0010772F" w:rsidRPr="00875CDB" w:rsidRDefault="0010772F" w:rsidP="0010772F">
            <w:pPr>
              <w:pStyle w:val="Kopfzeile1"/>
              <w:spacing w:after="240"/>
              <w:jc w:val="both"/>
              <w:rPr>
                <w:b w:val="0"/>
                <w:sz w:val="20"/>
                <w:lang w:val="en-GB"/>
              </w:rPr>
            </w:pPr>
            <w:r w:rsidRPr="00875CDB">
              <w:rPr>
                <w:b w:val="0"/>
                <w:sz w:val="20"/>
                <w:lang w:val="en-GB"/>
              </w:rPr>
              <w:t>WG SE considered that it would be useful for both industry and administrations to have a new and updated situation of the fixed service in Europe across all frequency bands.  This is of particular importance and timely taking into account new technology developments and requirements in the fixed service, and other competing requirements (e.g. studies towards WRC-19) so that a complete picture is available of current and future spectrum use and requirements of the fixed service.</w:t>
            </w:r>
          </w:p>
          <w:p w:rsidR="00257DD8" w:rsidRPr="00875CDB" w:rsidRDefault="0010772F" w:rsidP="0010772F">
            <w:pPr>
              <w:pStyle w:val="Kopfzeile1"/>
              <w:spacing w:after="240"/>
              <w:jc w:val="both"/>
              <w:rPr>
                <w:b w:val="0"/>
                <w:sz w:val="20"/>
                <w:lang w:val="en-GB"/>
              </w:rPr>
            </w:pPr>
            <w:r w:rsidRPr="00875CDB">
              <w:rPr>
                <w:b w:val="0"/>
                <w:sz w:val="20"/>
                <w:lang w:val="en-GB"/>
              </w:rPr>
              <w:t>WG SE tasked PT SE19 to extend the revision of ECC Report 173 to all frequency ranges.</w:t>
            </w:r>
          </w:p>
          <w:p w:rsidR="00257DD8" w:rsidRPr="00875CDB" w:rsidRDefault="0010772F" w:rsidP="0010772F">
            <w:pPr>
              <w:pStyle w:val="Kopfzeile1"/>
              <w:spacing w:after="240"/>
              <w:jc w:val="both"/>
              <w:rPr>
                <w:b w:val="0"/>
                <w:sz w:val="20"/>
                <w:lang w:val="en-GB"/>
              </w:rPr>
            </w:pPr>
            <w:r w:rsidRPr="00875CDB">
              <w:rPr>
                <w:b w:val="0"/>
                <w:sz w:val="20"/>
                <w:lang w:val="en-GB"/>
              </w:rPr>
              <w:t>A questionnaire was issued by WG SE#73 to administrations and industry to obtain information on current use and future trends in all FS bands. The questionnaire ran from 12</w:t>
            </w:r>
            <w:r w:rsidRPr="00875CDB">
              <w:rPr>
                <w:b w:val="0"/>
                <w:sz w:val="20"/>
                <w:vertAlign w:val="superscript"/>
                <w:lang w:val="en-GB"/>
              </w:rPr>
              <w:t>th</w:t>
            </w:r>
            <w:r w:rsidRPr="00875CDB">
              <w:rPr>
                <w:b w:val="0"/>
                <w:sz w:val="20"/>
                <w:lang w:val="en-GB"/>
              </w:rPr>
              <w:t xml:space="preserve"> May 2016 to 14</w:t>
            </w:r>
            <w:r w:rsidRPr="00875CDB">
              <w:rPr>
                <w:b w:val="0"/>
                <w:sz w:val="20"/>
                <w:vertAlign w:val="superscript"/>
                <w:lang w:val="en-GB"/>
              </w:rPr>
              <w:t>th</w:t>
            </w:r>
            <w:r w:rsidRPr="00875CDB">
              <w:rPr>
                <w:b w:val="0"/>
                <w:sz w:val="20"/>
                <w:lang w:val="en-GB"/>
              </w:rPr>
              <w:t xml:space="preserve"> October 2016</w:t>
            </w:r>
          </w:p>
        </w:tc>
      </w:tr>
    </w:tbl>
    <w:p w:rsidR="0010772F" w:rsidRPr="00875CDB" w:rsidRDefault="0010772F" w:rsidP="0010772F">
      <w:pPr>
        <w:pStyle w:val="NoSpacing"/>
        <w:rPr>
          <w:lang w:val="en-GB"/>
        </w:rPr>
      </w:pPr>
    </w:p>
    <w:p w:rsidR="0010772F" w:rsidRPr="00875CDB" w:rsidRDefault="0010772F">
      <w:pPr>
        <w:rPr>
          <w:sz w:val="22"/>
          <w:szCs w:val="20"/>
          <w:lang w:val="en-GB" w:eastAsia="de-DE"/>
        </w:rPr>
      </w:pPr>
      <w:r w:rsidRPr="00875CDB">
        <w:rPr>
          <w:lang w:val="en-GB"/>
        </w:rPr>
        <w:br w:type="page"/>
      </w:r>
    </w:p>
    <w:p w:rsidR="0010772F" w:rsidRPr="00875CDB" w:rsidRDefault="0010772F" w:rsidP="0010772F">
      <w:pPr>
        <w:pStyle w:val="Heading1"/>
        <w:spacing w:before="0" w:after="241"/>
        <w:ind w:left="851" w:hanging="851"/>
        <w:rPr>
          <w:rFonts w:eastAsia="Verdana"/>
          <w:bCs w:val="0"/>
          <w:szCs w:val="22"/>
        </w:rPr>
      </w:pPr>
      <w:r w:rsidRPr="00875CDB">
        <w:rPr>
          <w:rFonts w:eastAsia="Verdana"/>
          <w:bdr w:val="nil"/>
        </w:rPr>
        <w:lastRenderedPageBreak/>
        <w:t>Respondents</w:t>
      </w:r>
    </w:p>
    <w:p w:rsidR="0010772F" w:rsidRPr="00875CDB" w:rsidRDefault="0010772F" w:rsidP="0010772F">
      <w:pPr>
        <w:rPr>
          <w:rFonts w:eastAsia="Verdana" w:cs="Arial"/>
          <w:bCs/>
          <w:szCs w:val="22"/>
          <w:lang w:val="en-GB"/>
        </w:rPr>
      </w:pPr>
      <w:r w:rsidRPr="00875CDB">
        <w:rPr>
          <w:rFonts w:eastAsia="Verdana" w:cs="Arial"/>
          <w:bCs/>
          <w:szCs w:val="22"/>
          <w:lang w:val="en-GB"/>
        </w:rPr>
        <w:t xml:space="preserve">The following 25 CEPT administrations </w:t>
      </w:r>
      <w:r w:rsidRPr="00875CDB">
        <w:rPr>
          <w:rFonts w:eastAsia="Verdana" w:cs="Arial"/>
          <w:b/>
          <w:bCs/>
          <w:szCs w:val="22"/>
          <w:lang w:val="en-GB"/>
        </w:rPr>
        <w:t>indicated in bold</w:t>
      </w:r>
      <w:r w:rsidRPr="00875CDB">
        <w:rPr>
          <w:rFonts w:eastAsia="Verdana" w:cs="Arial"/>
          <w:bCs/>
          <w:szCs w:val="22"/>
          <w:lang w:val="en-GB"/>
        </w:rPr>
        <w:t xml:space="preserve"> provided a response:</w:t>
      </w:r>
    </w:p>
    <w:p w:rsidR="0010772F" w:rsidRPr="00875CDB" w:rsidRDefault="0010772F" w:rsidP="0010772F">
      <w:pPr>
        <w:rPr>
          <w:rFonts w:ascii="Verdana" w:eastAsia="Verdana" w:hAnsi="Verdana" w:cs="Verdana"/>
          <w:b/>
          <w:bCs/>
          <w:sz w:val="18"/>
          <w:szCs w:val="18"/>
          <w:lang w:val="en-GB"/>
        </w:rPr>
      </w:pPr>
    </w:p>
    <w:tbl>
      <w:tblPr>
        <w:tblW w:w="0" w:type="auto"/>
        <w:jc w:val="center"/>
        <w:tblInd w:w="360"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081"/>
        <w:gridCol w:w="4081"/>
      </w:tblGrid>
      <w:tr w:rsidR="0010772F" w:rsidRPr="00875CDB" w:rsidTr="004978EC">
        <w:trPr>
          <w:trHeight w:val="1428"/>
          <w:jc w:val="center"/>
        </w:trPr>
        <w:tc>
          <w:tcPr>
            <w:tcW w:w="4081" w:type="dxa"/>
            <w:tcBorders>
              <w:top w:val="single" w:sz="4" w:space="0" w:color="auto"/>
              <w:bottom w:val="single" w:sz="4" w:space="0" w:color="auto"/>
            </w:tcBorders>
          </w:tcPr>
          <w:p w:rsidR="0010772F" w:rsidRPr="00875CDB" w:rsidRDefault="0010772F" w:rsidP="004978EC">
            <w:pPr>
              <w:keepLines/>
              <w:autoSpaceDE w:val="0"/>
              <w:autoSpaceDN w:val="0"/>
              <w:rPr>
                <w:rFonts w:cs="Arial"/>
                <w:lang w:val="en-GB"/>
              </w:rPr>
            </w:pPr>
            <w:r w:rsidRPr="00875CDB">
              <w:rPr>
                <w:rFonts w:cs="Arial"/>
                <w:lang w:val="en-GB"/>
              </w:rPr>
              <w:t>Albania</w:t>
            </w:r>
          </w:p>
          <w:p w:rsidR="0010772F" w:rsidRPr="00875CDB" w:rsidRDefault="0010772F" w:rsidP="004978EC">
            <w:pPr>
              <w:keepLines/>
              <w:autoSpaceDE w:val="0"/>
              <w:autoSpaceDN w:val="0"/>
              <w:rPr>
                <w:rFonts w:cs="Arial"/>
                <w:lang w:val="en-GB"/>
              </w:rPr>
            </w:pPr>
            <w:r w:rsidRPr="00875CDB">
              <w:rPr>
                <w:rFonts w:cs="Arial"/>
                <w:lang w:val="en-GB"/>
              </w:rPr>
              <w:t>Andorra</w:t>
            </w:r>
          </w:p>
          <w:p w:rsidR="0010772F" w:rsidRPr="00875CDB" w:rsidRDefault="0010772F" w:rsidP="004978EC">
            <w:pPr>
              <w:keepLines/>
              <w:autoSpaceDE w:val="0"/>
              <w:autoSpaceDN w:val="0"/>
              <w:rPr>
                <w:rFonts w:cs="Arial"/>
                <w:b/>
                <w:lang w:val="en-GB"/>
              </w:rPr>
            </w:pPr>
            <w:r w:rsidRPr="00875CDB">
              <w:rPr>
                <w:rFonts w:cs="Arial"/>
                <w:b/>
                <w:lang w:val="en-GB"/>
              </w:rPr>
              <w:t>Austria</w:t>
            </w:r>
          </w:p>
          <w:p w:rsidR="0010772F" w:rsidRPr="00875CDB" w:rsidRDefault="0010772F" w:rsidP="004978EC">
            <w:pPr>
              <w:keepLines/>
              <w:autoSpaceDE w:val="0"/>
              <w:autoSpaceDN w:val="0"/>
              <w:rPr>
                <w:rFonts w:cs="Arial"/>
                <w:lang w:val="en-GB"/>
              </w:rPr>
            </w:pPr>
            <w:r w:rsidRPr="00875CDB">
              <w:rPr>
                <w:rFonts w:cs="Arial"/>
                <w:lang w:val="en-GB"/>
              </w:rPr>
              <w:t>Azerbaijan</w:t>
            </w:r>
          </w:p>
          <w:p w:rsidR="0010772F" w:rsidRPr="00875CDB" w:rsidRDefault="0010772F" w:rsidP="004978EC">
            <w:pPr>
              <w:keepLines/>
              <w:autoSpaceDE w:val="0"/>
              <w:autoSpaceDN w:val="0"/>
              <w:rPr>
                <w:rFonts w:cs="Arial"/>
                <w:lang w:val="en-GB"/>
              </w:rPr>
            </w:pPr>
            <w:r w:rsidRPr="00875CDB">
              <w:rPr>
                <w:rFonts w:cs="Arial"/>
                <w:lang w:val="en-GB"/>
              </w:rPr>
              <w:t>Belarus</w:t>
            </w:r>
          </w:p>
          <w:p w:rsidR="0010772F" w:rsidRPr="00875CDB" w:rsidRDefault="0010772F" w:rsidP="004978EC">
            <w:pPr>
              <w:keepLines/>
              <w:autoSpaceDE w:val="0"/>
              <w:autoSpaceDN w:val="0"/>
              <w:rPr>
                <w:rFonts w:cs="Arial"/>
                <w:lang w:val="en-GB"/>
              </w:rPr>
            </w:pPr>
            <w:r w:rsidRPr="00875CDB">
              <w:rPr>
                <w:rFonts w:cs="Arial"/>
                <w:lang w:val="en-GB"/>
              </w:rPr>
              <w:t>Belgium</w:t>
            </w:r>
          </w:p>
          <w:p w:rsidR="0010772F" w:rsidRPr="00875CDB" w:rsidRDefault="0010772F" w:rsidP="004978EC">
            <w:pPr>
              <w:keepLines/>
              <w:autoSpaceDE w:val="0"/>
              <w:autoSpaceDN w:val="0"/>
              <w:rPr>
                <w:rFonts w:cs="Arial"/>
                <w:b/>
                <w:lang w:val="en-GB"/>
              </w:rPr>
            </w:pPr>
            <w:r w:rsidRPr="00875CDB">
              <w:rPr>
                <w:rFonts w:cs="Arial"/>
                <w:b/>
                <w:lang w:val="en-GB"/>
              </w:rPr>
              <w:t xml:space="preserve">Bosnia </w:t>
            </w:r>
            <w:r w:rsidR="00DE5AAB" w:rsidRPr="00875CDB">
              <w:rPr>
                <w:rFonts w:cs="Arial"/>
                <w:b/>
                <w:lang w:val="en-GB"/>
              </w:rPr>
              <w:t xml:space="preserve">and </w:t>
            </w:r>
            <w:r w:rsidRPr="00875CDB">
              <w:rPr>
                <w:rFonts w:cs="Arial"/>
                <w:b/>
                <w:lang w:val="en-GB"/>
              </w:rPr>
              <w:t>Herzegovina</w:t>
            </w:r>
          </w:p>
          <w:p w:rsidR="0010772F" w:rsidRPr="00875CDB" w:rsidRDefault="0010772F" w:rsidP="004978EC">
            <w:pPr>
              <w:keepLines/>
              <w:autoSpaceDE w:val="0"/>
              <w:autoSpaceDN w:val="0"/>
              <w:rPr>
                <w:rFonts w:cs="Arial"/>
                <w:b/>
                <w:lang w:val="en-GB"/>
              </w:rPr>
            </w:pPr>
            <w:r w:rsidRPr="00875CDB">
              <w:rPr>
                <w:rFonts w:cs="Arial"/>
                <w:b/>
                <w:lang w:val="en-GB"/>
              </w:rPr>
              <w:t>Bulgaria</w:t>
            </w:r>
          </w:p>
          <w:p w:rsidR="0010772F" w:rsidRPr="00875CDB" w:rsidRDefault="0010772F" w:rsidP="004978EC">
            <w:pPr>
              <w:keepLines/>
              <w:autoSpaceDE w:val="0"/>
              <w:autoSpaceDN w:val="0"/>
              <w:rPr>
                <w:rFonts w:cs="Arial"/>
                <w:b/>
                <w:lang w:val="en-GB"/>
              </w:rPr>
            </w:pPr>
            <w:r w:rsidRPr="00875CDB">
              <w:rPr>
                <w:rFonts w:cs="Arial"/>
                <w:b/>
                <w:lang w:val="en-GB"/>
              </w:rPr>
              <w:t>Croatia</w:t>
            </w:r>
          </w:p>
          <w:p w:rsidR="0010772F" w:rsidRPr="00875CDB" w:rsidRDefault="0010772F" w:rsidP="004978EC">
            <w:pPr>
              <w:keepLines/>
              <w:autoSpaceDE w:val="0"/>
              <w:autoSpaceDN w:val="0"/>
              <w:rPr>
                <w:rFonts w:cs="Arial"/>
                <w:lang w:val="en-GB"/>
              </w:rPr>
            </w:pPr>
            <w:r w:rsidRPr="00875CDB">
              <w:rPr>
                <w:rFonts w:cs="Arial"/>
                <w:lang w:val="en-GB"/>
              </w:rPr>
              <w:t>Cyprus</w:t>
            </w:r>
          </w:p>
          <w:p w:rsidR="0010772F" w:rsidRPr="00875CDB" w:rsidRDefault="0010772F" w:rsidP="004978EC">
            <w:pPr>
              <w:keepLines/>
              <w:autoSpaceDE w:val="0"/>
              <w:autoSpaceDN w:val="0"/>
              <w:rPr>
                <w:rFonts w:cs="Arial"/>
                <w:b/>
                <w:lang w:val="en-GB"/>
              </w:rPr>
            </w:pPr>
            <w:r w:rsidRPr="00875CDB">
              <w:rPr>
                <w:rFonts w:cs="Arial"/>
                <w:b/>
                <w:lang w:val="en-GB"/>
              </w:rPr>
              <w:t>Czech Republic</w:t>
            </w:r>
          </w:p>
          <w:p w:rsidR="0010772F" w:rsidRPr="00875CDB" w:rsidRDefault="0010772F" w:rsidP="004978EC">
            <w:pPr>
              <w:keepLines/>
              <w:autoSpaceDE w:val="0"/>
              <w:autoSpaceDN w:val="0"/>
              <w:rPr>
                <w:rFonts w:cs="Arial"/>
                <w:lang w:val="en-GB"/>
              </w:rPr>
            </w:pPr>
            <w:r w:rsidRPr="00875CDB">
              <w:rPr>
                <w:rFonts w:cs="Arial"/>
                <w:lang w:val="en-GB"/>
              </w:rPr>
              <w:t>Denmark</w:t>
            </w:r>
          </w:p>
          <w:p w:rsidR="0010772F" w:rsidRPr="00875CDB" w:rsidRDefault="0010772F" w:rsidP="004978EC">
            <w:pPr>
              <w:keepLines/>
              <w:autoSpaceDE w:val="0"/>
              <w:autoSpaceDN w:val="0"/>
              <w:rPr>
                <w:rFonts w:cs="Arial"/>
                <w:b/>
                <w:lang w:val="en-GB"/>
              </w:rPr>
            </w:pPr>
            <w:r w:rsidRPr="00875CDB">
              <w:rPr>
                <w:rFonts w:cs="Arial"/>
                <w:b/>
                <w:lang w:val="en-GB"/>
              </w:rPr>
              <w:t>Estonia</w:t>
            </w:r>
          </w:p>
          <w:p w:rsidR="0010772F" w:rsidRPr="00875CDB" w:rsidRDefault="0010772F" w:rsidP="004978EC">
            <w:pPr>
              <w:keepLines/>
              <w:autoSpaceDE w:val="0"/>
              <w:autoSpaceDN w:val="0"/>
              <w:rPr>
                <w:rFonts w:cs="Arial"/>
                <w:b/>
                <w:lang w:val="en-GB"/>
              </w:rPr>
            </w:pPr>
            <w:r w:rsidRPr="00875CDB">
              <w:rPr>
                <w:rFonts w:cs="Arial"/>
                <w:b/>
                <w:lang w:val="en-GB"/>
              </w:rPr>
              <w:t>Finland</w:t>
            </w:r>
          </w:p>
          <w:p w:rsidR="0010772F" w:rsidRPr="00875CDB" w:rsidRDefault="0010772F" w:rsidP="004978EC">
            <w:pPr>
              <w:keepLines/>
              <w:autoSpaceDE w:val="0"/>
              <w:autoSpaceDN w:val="0"/>
              <w:rPr>
                <w:rFonts w:cs="Arial"/>
                <w:b/>
                <w:lang w:val="en-GB"/>
              </w:rPr>
            </w:pPr>
            <w:r w:rsidRPr="00875CDB">
              <w:rPr>
                <w:rFonts w:cs="Arial"/>
                <w:b/>
                <w:lang w:val="en-GB"/>
              </w:rPr>
              <w:t>France</w:t>
            </w:r>
          </w:p>
          <w:p w:rsidR="0010772F" w:rsidRPr="00875CDB" w:rsidRDefault="0010772F" w:rsidP="004978EC">
            <w:pPr>
              <w:keepLines/>
              <w:autoSpaceDE w:val="0"/>
              <w:autoSpaceDN w:val="0"/>
              <w:rPr>
                <w:rFonts w:cs="Arial"/>
                <w:lang w:val="en-GB"/>
              </w:rPr>
            </w:pPr>
            <w:r w:rsidRPr="00875CDB">
              <w:rPr>
                <w:rFonts w:cs="Arial"/>
                <w:lang w:val="en-GB"/>
              </w:rPr>
              <w:t>Georgia</w:t>
            </w:r>
          </w:p>
          <w:p w:rsidR="0010772F" w:rsidRPr="00875CDB" w:rsidRDefault="0010772F" w:rsidP="004978EC">
            <w:pPr>
              <w:keepLines/>
              <w:autoSpaceDE w:val="0"/>
              <w:autoSpaceDN w:val="0"/>
              <w:rPr>
                <w:rFonts w:cs="Arial"/>
                <w:b/>
                <w:lang w:val="en-GB"/>
              </w:rPr>
            </w:pPr>
            <w:r w:rsidRPr="00875CDB">
              <w:rPr>
                <w:rFonts w:cs="Arial"/>
                <w:b/>
                <w:lang w:val="en-GB"/>
              </w:rPr>
              <w:t>Germany</w:t>
            </w:r>
          </w:p>
          <w:p w:rsidR="0010772F" w:rsidRPr="00875CDB" w:rsidRDefault="0010772F" w:rsidP="004978EC">
            <w:pPr>
              <w:keepLines/>
              <w:autoSpaceDE w:val="0"/>
              <w:autoSpaceDN w:val="0"/>
              <w:rPr>
                <w:rFonts w:cs="Arial"/>
                <w:b/>
                <w:lang w:val="en-GB"/>
              </w:rPr>
            </w:pPr>
            <w:r w:rsidRPr="00875CDB">
              <w:rPr>
                <w:rFonts w:cs="Arial"/>
                <w:b/>
                <w:lang w:val="en-GB"/>
              </w:rPr>
              <w:t>Greece</w:t>
            </w:r>
          </w:p>
          <w:p w:rsidR="0010772F" w:rsidRPr="00875CDB" w:rsidRDefault="0010772F" w:rsidP="004978EC">
            <w:pPr>
              <w:keepLines/>
              <w:autoSpaceDE w:val="0"/>
              <w:autoSpaceDN w:val="0"/>
              <w:rPr>
                <w:rFonts w:cs="Arial"/>
                <w:b/>
                <w:lang w:val="en-GB"/>
              </w:rPr>
            </w:pPr>
            <w:r w:rsidRPr="00875CDB">
              <w:rPr>
                <w:rFonts w:cs="Arial"/>
                <w:b/>
                <w:lang w:val="en-GB"/>
              </w:rPr>
              <w:t>Hungary</w:t>
            </w:r>
          </w:p>
          <w:p w:rsidR="0010772F" w:rsidRPr="00875CDB" w:rsidRDefault="0010772F" w:rsidP="004978EC">
            <w:pPr>
              <w:keepLines/>
              <w:autoSpaceDE w:val="0"/>
              <w:autoSpaceDN w:val="0"/>
              <w:rPr>
                <w:rFonts w:cs="Arial"/>
                <w:lang w:val="en-GB"/>
              </w:rPr>
            </w:pPr>
            <w:r w:rsidRPr="00875CDB">
              <w:rPr>
                <w:rFonts w:cs="Arial"/>
                <w:lang w:val="en-GB"/>
              </w:rPr>
              <w:t>Iceland</w:t>
            </w:r>
          </w:p>
          <w:p w:rsidR="0010772F" w:rsidRPr="00875CDB" w:rsidRDefault="0010772F" w:rsidP="004978EC">
            <w:pPr>
              <w:keepLines/>
              <w:autoSpaceDE w:val="0"/>
              <w:autoSpaceDN w:val="0"/>
              <w:rPr>
                <w:rFonts w:cs="Arial"/>
                <w:b/>
                <w:lang w:val="en-GB"/>
              </w:rPr>
            </w:pPr>
            <w:r w:rsidRPr="00875CDB">
              <w:rPr>
                <w:rFonts w:cs="Arial"/>
                <w:b/>
                <w:lang w:val="en-GB"/>
              </w:rPr>
              <w:t>Ireland</w:t>
            </w:r>
          </w:p>
          <w:p w:rsidR="0010772F" w:rsidRPr="00875CDB" w:rsidRDefault="0010772F" w:rsidP="004978EC">
            <w:pPr>
              <w:keepLines/>
              <w:autoSpaceDE w:val="0"/>
              <w:autoSpaceDN w:val="0"/>
              <w:rPr>
                <w:rFonts w:cs="Arial"/>
                <w:b/>
                <w:lang w:val="en-GB"/>
              </w:rPr>
            </w:pPr>
            <w:r w:rsidRPr="00875CDB">
              <w:rPr>
                <w:rFonts w:cs="Arial"/>
                <w:b/>
                <w:lang w:val="en-GB"/>
              </w:rPr>
              <w:t>Italy</w:t>
            </w:r>
          </w:p>
          <w:p w:rsidR="0010772F" w:rsidRPr="00875CDB" w:rsidRDefault="0010772F" w:rsidP="004978EC">
            <w:pPr>
              <w:keepLines/>
              <w:autoSpaceDE w:val="0"/>
              <w:autoSpaceDN w:val="0"/>
              <w:rPr>
                <w:rFonts w:cs="Arial"/>
                <w:b/>
                <w:bCs/>
                <w:lang w:val="en-GB"/>
              </w:rPr>
            </w:pPr>
            <w:r w:rsidRPr="00875CDB">
              <w:rPr>
                <w:rFonts w:cs="Arial"/>
                <w:b/>
                <w:bCs/>
                <w:lang w:val="en-GB"/>
              </w:rPr>
              <w:t>Latvia</w:t>
            </w:r>
          </w:p>
          <w:p w:rsidR="0010772F" w:rsidRPr="00875CDB" w:rsidRDefault="0010772F" w:rsidP="004978EC">
            <w:pPr>
              <w:keepLines/>
              <w:autoSpaceDE w:val="0"/>
              <w:autoSpaceDN w:val="0"/>
              <w:rPr>
                <w:rFonts w:cs="Arial"/>
                <w:bCs/>
                <w:lang w:val="en-GB"/>
              </w:rPr>
            </w:pPr>
            <w:r w:rsidRPr="00875CDB">
              <w:rPr>
                <w:rFonts w:cs="Arial"/>
                <w:lang w:val="en-GB"/>
              </w:rPr>
              <w:t>Liechtenstein</w:t>
            </w:r>
          </w:p>
        </w:tc>
        <w:tc>
          <w:tcPr>
            <w:tcW w:w="4081" w:type="dxa"/>
            <w:tcBorders>
              <w:top w:val="single" w:sz="4" w:space="0" w:color="auto"/>
              <w:bottom w:val="single" w:sz="4" w:space="0" w:color="auto"/>
            </w:tcBorders>
          </w:tcPr>
          <w:p w:rsidR="0010772F" w:rsidRPr="00875CDB" w:rsidRDefault="0010772F" w:rsidP="004978EC">
            <w:pPr>
              <w:keepLines/>
              <w:autoSpaceDE w:val="0"/>
              <w:autoSpaceDN w:val="0"/>
              <w:rPr>
                <w:rFonts w:cs="Arial"/>
                <w:lang w:val="en-GB"/>
              </w:rPr>
            </w:pPr>
            <w:r w:rsidRPr="00875CDB">
              <w:rPr>
                <w:rFonts w:cs="Arial"/>
                <w:lang w:val="en-GB"/>
              </w:rPr>
              <w:t>Lithuania</w:t>
            </w:r>
          </w:p>
          <w:p w:rsidR="0010772F" w:rsidRPr="00875CDB" w:rsidRDefault="0010772F" w:rsidP="004978EC">
            <w:pPr>
              <w:keepLines/>
              <w:autoSpaceDE w:val="0"/>
              <w:autoSpaceDN w:val="0"/>
              <w:rPr>
                <w:rFonts w:cs="Arial"/>
                <w:lang w:val="en-GB"/>
              </w:rPr>
            </w:pPr>
            <w:r w:rsidRPr="00875CDB">
              <w:rPr>
                <w:rFonts w:cs="Arial"/>
                <w:lang w:val="en-GB"/>
              </w:rPr>
              <w:t>Luxembourg</w:t>
            </w:r>
          </w:p>
          <w:p w:rsidR="0010772F" w:rsidRPr="00875CDB" w:rsidRDefault="0010772F" w:rsidP="004978EC">
            <w:pPr>
              <w:keepLines/>
              <w:autoSpaceDE w:val="0"/>
              <w:autoSpaceDN w:val="0"/>
              <w:rPr>
                <w:rFonts w:cs="Arial"/>
                <w:lang w:val="en-GB"/>
              </w:rPr>
            </w:pPr>
            <w:r w:rsidRPr="00875CDB">
              <w:rPr>
                <w:rFonts w:cs="Arial"/>
                <w:lang w:val="en-GB"/>
              </w:rPr>
              <w:t>Former Yugoslavian Republic of Macedonia (FYROM)</w:t>
            </w:r>
          </w:p>
          <w:p w:rsidR="0010772F" w:rsidRPr="00875CDB" w:rsidRDefault="0010772F" w:rsidP="004978EC">
            <w:pPr>
              <w:keepLines/>
              <w:autoSpaceDE w:val="0"/>
              <w:autoSpaceDN w:val="0"/>
              <w:rPr>
                <w:rFonts w:cs="Arial"/>
                <w:b/>
                <w:lang w:val="en-GB"/>
              </w:rPr>
            </w:pPr>
            <w:r w:rsidRPr="00875CDB">
              <w:rPr>
                <w:rFonts w:cs="Arial"/>
                <w:b/>
                <w:lang w:val="en-GB"/>
              </w:rPr>
              <w:t>Malta</w:t>
            </w:r>
          </w:p>
          <w:p w:rsidR="0010772F" w:rsidRPr="00875CDB" w:rsidRDefault="0010772F" w:rsidP="004978EC">
            <w:pPr>
              <w:keepLines/>
              <w:autoSpaceDE w:val="0"/>
              <w:autoSpaceDN w:val="0"/>
              <w:rPr>
                <w:rFonts w:cs="Arial"/>
                <w:lang w:val="en-GB"/>
              </w:rPr>
            </w:pPr>
            <w:r w:rsidRPr="00875CDB">
              <w:rPr>
                <w:rFonts w:cs="Arial"/>
                <w:lang w:val="en-GB"/>
              </w:rPr>
              <w:t>Monaco</w:t>
            </w:r>
          </w:p>
          <w:p w:rsidR="0010772F" w:rsidRPr="00875CDB" w:rsidRDefault="0010772F" w:rsidP="004978EC">
            <w:pPr>
              <w:keepLines/>
              <w:autoSpaceDE w:val="0"/>
              <w:autoSpaceDN w:val="0"/>
              <w:rPr>
                <w:rFonts w:cs="Arial"/>
                <w:lang w:val="en-GB"/>
              </w:rPr>
            </w:pPr>
            <w:r w:rsidRPr="00875CDB">
              <w:rPr>
                <w:rFonts w:cs="Arial"/>
                <w:lang w:val="en-GB"/>
              </w:rPr>
              <w:t>Montenegro</w:t>
            </w:r>
          </w:p>
          <w:p w:rsidR="0010772F" w:rsidRPr="00875CDB" w:rsidRDefault="0010772F" w:rsidP="004978EC">
            <w:pPr>
              <w:keepLines/>
              <w:autoSpaceDE w:val="0"/>
              <w:autoSpaceDN w:val="0"/>
              <w:rPr>
                <w:rFonts w:cs="Arial"/>
                <w:lang w:val="en-GB"/>
              </w:rPr>
            </w:pPr>
            <w:r w:rsidRPr="00875CDB">
              <w:rPr>
                <w:rFonts w:cs="Arial"/>
                <w:lang w:val="en-GB"/>
              </w:rPr>
              <w:t>Moldova</w:t>
            </w:r>
          </w:p>
          <w:p w:rsidR="0010772F" w:rsidRPr="00875CDB" w:rsidRDefault="0010772F" w:rsidP="004978EC">
            <w:pPr>
              <w:keepLines/>
              <w:autoSpaceDE w:val="0"/>
              <w:autoSpaceDN w:val="0"/>
              <w:rPr>
                <w:rFonts w:cs="Arial"/>
                <w:lang w:val="en-GB"/>
              </w:rPr>
            </w:pPr>
            <w:r w:rsidRPr="00875CDB">
              <w:rPr>
                <w:rFonts w:cs="Arial"/>
                <w:lang w:val="en-GB"/>
              </w:rPr>
              <w:t>Netherlands</w:t>
            </w:r>
          </w:p>
          <w:p w:rsidR="0010772F" w:rsidRPr="00875CDB" w:rsidRDefault="0010772F" w:rsidP="004978EC">
            <w:pPr>
              <w:keepLines/>
              <w:autoSpaceDE w:val="0"/>
              <w:autoSpaceDN w:val="0"/>
              <w:rPr>
                <w:rFonts w:cs="Arial"/>
                <w:b/>
                <w:lang w:val="en-GB"/>
              </w:rPr>
            </w:pPr>
            <w:r w:rsidRPr="00875CDB">
              <w:rPr>
                <w:rFonts w:cs="Arial"/>
                <w:b/>
                <w:lang w:val="en-GB"/>
              </w:rPr>
              <w:t>Norway</w:t>
            </w:r>
          </w:p>
          <w:p w:rsidR="0010772F" w:rsidRPr="00875CDB" w:rsidRDefault="0010772F" w:rsidP="004978EC">
            <w:pPr>
              <w:keepLines/>
              <w:autoSpaceDE w:val="0"/>
              <w:autoSpaceDN w:val="0"/>
              <w:rPr>
                <w:rFonts w:cs="Arial"/>
                <w:lang w:val="en-GB"/>
              </w:rPr>
            </w:pPr>
            <w:r w:rsidRPr="00875CDB">
              <w:rPr>
                <w:rFonts w:cs="Arial"/>
                <w:lang w:val="en-GB"/>
              </w:rPr>
              <w:t>Poland</w:t>
            </w:r>
          </w:p>
          <w:p w:rsidR="0010772F" w:rsidRPr="00875CDB" w:rsidRDefault="0010772F" w:rsidP="004978EC">
            <w:pPr>
              <w:keepLines/>
              <w:autoSpaceDE w:val="0"/>
              <w:autoSpaceDN w:val="0"/>
              <w:rPr>
                <w:rFonts w:cs="Arial"/>
                <w:b/>
                <w:lang w:val="en-GB"/>
              </w:rPr>
            </w:pPr>
            <w:r w:rsidRPr="00875CDB">
              <w:rPr>
                <w:rFonts w:cs="Arial"/>
                <w:b/>
                <w:lang w:val="en-GB"/>
              </w:rPr>
              <w:t>Portugal</w:t>
            </w:r>
          </w:p>
          <w:p w:rsidR="0010772F" w:rsidRPr="00875CDB" w:rsidRDefault="0010772F" w:rsidP="004978EC">
            <w:pPr>
              <w:keepLines/>
              <w:autoSpaceDE w:val="0"/>
              <w:autoSpaceDN w:val="0"/>
              <w:rPr>
                <w:rFonts w:cs="Arial"/>
                <w:b/>
                <w:lang w:val="en-GB"/>
              </w:rPr>
            </w:pPr>
            <w:r w:rsidRPr="00875CDB">
              <w:rPr>
                <w:rFonts w:cs="Arial"/>
                <w:b/>
                <w:lang w:val="en-GB"/>
              </w:rPr>
              <w:t>Romania</w:t>
            </w:r>
          </w:p>
          <w:p w:rsidR="0010772F" w:rsidRPr="00875CDB" w:rsidRDefault="0010772F" w:rsidP="004978EC">
            <w:pPr>
              <w:keepLines/>
              <w:autoSpaceDE w:val="0"/>
              <w:autoSpaceDN w:val="0"/>
              <w:rPr>
                <w:rFonts w:cs="Arial"/>
                <w:b/>
                <w:lang w:val="en-GB"/>
              </w:rPr>
            </w:pPr>
            <w:r w:rsidRPr="00875CDB">
              <w:rPr>
                <w:rFonts w:cs="Arial"/>
                <w:b/>
                <w:lang w:val="en-GB"/>
              </w:rPr>
              <w:t>Russian Federation</w:t>
            </w:r>
          </w:p>
          <w:p w:rsidR="0010772F" w:rsidRPr="00875CDB" w:rsidRDefault="0010772F" w:rsidP="004978EC">
            <w:pPr>
              <w:keepLines/>
              <w:autoSpaceDE w:val="0"/>
              <w:autoSpaceDN w:val="0"/>
              <w:rPr>
                <w:rFonts w:cs="Arial"/>
                <w:lang w:val="en-GB"/>
              </w:rPr>
            </w:pPr>
            <w:r w:rsidRPr="00875CDB">
              <w:rPr>
                <w:rFonts w:cs="Arial"/>
                <w:lang w:val="en-GB"/>
              </w:rPr>
              <w:t>San Marino</w:t>
            </w:r>
          </w:p>
          <w:p w:rsidR="0010772F" w:rsidRPr="00875CDB" w:rsidRDefault="0010772F" w:rsidP="004978EC">
            <w:pPr>
              <w:keepLines/>
              <w:autoSpaceDE w:val="0"/>
              <w:autoSpaceDN w:val="0"/>
              <w:rPr>
                <w:rFonts w:cs="Arial"/>
                <w:lang w:val="en-GB"/>
              </w:rPr>
            </w:pPr>
            <w:r w:rsidRPr="00875CDB">
              <w:rPr>
                <w:rFonts w:cs="Arial"/>
                <w:lang w:val="en-GB"/>
              </w:rPr>
              <w:t>Serbia</w:t>
            </w:r>
          </w:p>
          <w:p w:rsidR="0010772F" w:rsidRPr="00875CDB" w:rsidRDefault="0010772F" w:rsidP="004978EC">
            <w:pPr>
              <w:keepLines/>
              <w:tabs>
                <w:tab w:val="left" w:pos="2220"/>
              </w:tabs>
              <w:autoSpaceDE w:val="0"/>
              <w:autoSpaceDN w:val="0"/>
              <w:rPr>
                <w:rFonts w:cs="Arial"/>
                <w:b/>
                <w:lang w:val="en-GB"/>
              </w:rPr>
            </w:pPr>
            <w:r w:rsidRPr="00875CDB">
              <w:rPr>
                <w:rFonts w:cs="Arial"/>
                <w:b/>
                <w:lang w:val="en-GB"/>
              </w:rPr>
              <w:t>Slovak Republic</w:t>
            </w:r>
          </w:p>
          <w:p w:rsidR="0010772F" w:rsidRPr="00875CDB" w:rsidRDefault="0010772F" w:rsidP="004978EC">
            <w:pPr>
              <w:keepLines/>
              <w:autoSpaceDE w:val="0"/>
              <w:autoSpaceDN w:val="0"/>
              <w:rPr>
                <w:rFonts w:cs="Arial"/>
                <w:b/>
                <w:lang w:val="en-GB"/>
              </w:rPr>
            </w:pPr>
            <w:r w:rsidRPr="00875CDB">
              <w:rPr>
                <w:rFonts w:cs="Arial"/>
                <w:b/>
                <w:lang w:val="en-GB"/>
              </w:rPr>
              <w:t>Slovenia</w:t>
            </w:r>
          </w:p>
          <w:p w:rsidR="0010772F" w:rsidRPr="00875CDB" w:rsidRDefault="0010772F" w:rsidP="004978EC">
            <w:pPr>
              <w:keepLines/>
              <w:autoSpaceDE w:val="0"/>
              <w:autoSpaceDN w:val="0"/>
              <w:rPr>
                <w:rFonts w:cs="Arial"/>
                <w:lang w:val="en-GB"/>
              </w:rPr>
            </w:pPr>
            <w:r w:rsidRPr="00875CDB">
              <w:rPr>
                <w:rFonts w:cs="Arial"/>
                <w:lang w:val="en-GB"/>
              </w:rPr>
              <w:t>Spain</w:t>
            </w:r>
          </w:p>
          <w:p w:rsidR="0010772F" w:rsidRPr="00875CDB" w:rsidRDefault="0010772F" w:rsidP="004978EC">
            <w:pPr>
              <w:keepLines/>
              <w:autoSpaceDE w:val="0"/>
              <w:autoSpaceDN w:val="0"/>
              <w:rPr>
                <w:rFonts w:cs="Arial"/>
                <w:b/>
                <w:lang w:val="en-GB"/>
              </w:rPr>
            </w:pPr>
            <w:r w:rsidRPr="00875CDB">
              <w:rPr>
                <w:rFonts w:cs="Arial"/>
                <w:b/>
                <w:lang w:val="en-GB"/>
              </w:rPr>
              <w:t>Sweden</w:t>
            </w:r>
          </w:p>
          <w:p w:rsidR="0010772F" w:rsidRPr="00875CDB" w:rsidRDefault="0010772F" w:rsidP="004978EC">
            <w:pPr>
              <w:keepLines/>
              <w:autoSpaceDE w:val="0"/>
              <w:autoSpaceDN w:val="0"/>
              <w:rPr>
                <w:rFonts w:cs="Arial"/>
                <w:b/>
                <w:lang w:val="en-GB"/>
              </w:rPr>
            </w:pPr>
            <w:r w:rsidRPr="00875CDB">
              <w:rPr>
                <w:rFonts w:cs="Arial"/>
                <w:b/>
                <w:lang w:val="en-GB"/>
              </w:rPr>
              <w:t>Switzerland</w:t>
            </w:r>
          </w:p>
          <w:p w:rsidR="0010772F" w:rsidRPr="00875CDB" w:rsidRDefault="0010772F" w:rsidP="004978EC">
            <w:pPr>
              <w:keepLines/>
              <w:autoSpaceDE w:val="0"/>
              <w:autoSpaceDN w:val="0"/>
              <w:rPr>
                <w:rFonts w:cs="Arial"/>
                <w:b/>
                <w:lang w:val="en-GB"/>
              </w:rPr>
            </w:pPr>
            <w:r w:rsidRPr="00875CDB">
              <w:rPr>
                <w:rFonts w:cs="Arial"/>
                <w:b/>
                <w:lang w:val="en-GB"/>
              </w:rPr>
              <w:t>Turkey</w:t>
            </w:r>
          </w:p>
          <w:p w:rsidR="0010772F" w:rsidRPr="00875CDB" w:rsidRDefault="0010772F" w:rsidP="004978EC">
            <w:pPr>
              <w:keepLines/>
              <w:autoSpaceDE w:val="0"/>
              <w:autoSpaceDN w:val="0"/>
              <w:rPr>
                <w:rFonts w:cs="Arial"/>
                <w:b/>
                <w:lang w:val="en-GB"/>
              </w:rPr>
            </w:pPr>
            <w:r w:rsidRPr="00875CDB">
              <w:rPr>
                <w:rFonts w:cs="Arial"/>
                <w:b/>
                <w:lang w:val="en-GB"/>
              </w:rPr>
              <w:t>United Kingdom</w:t>
            </w:r>
          </w:p>
          <w:p w:rsidR="0010772F" w:rsidRPr="00875CDB" w:rsidRDefault="0010772F" w:rsidP="004978EC">
            <w:pPr>
              <w:keepLines/>
              <w:autoSpaceDE w:val="0"/>
              <w:autoSpaceDN w:val="0"/>
              <w:rPr>
                <w:rFonts w:cs="Arial"/>
                <w:bCs/>
                <w:lang w:val="en-GB"/>
              </w:rPr>
            </w:pPr>
            <w:r w:rsidRPr="00875CDB">
              <w:rPr>
                <w:rFonts w:cs="Arial"/>
                <w:bCs/>
                <w:lang w:val="en-GB"/>
              </w:rPr>
              <w:t>Ukraine</w:t>
            </w:r>
          </w:p>
          <w:p w:rsidR="0010772F" w:rsidRPr="00875CDB" w:rsidRDefault="0010772F" w:rsidP="004978EC">
            <w:pPr>
              <w:keepLines/>
              <w:autoSpaceDE w:val="0"/>
              <w:autoSpaceDN w:val="0"/>
              <w:rPr>
                <w:rFonts w:cs="Arial"/>
                <w:bCs/>
                <w:lang w:val="en-GB"/>
              </w:rPr>
            </w:pPr>
            <w:r w:rsidRPr="00875CDB">
              <w:rPr>
                <w:rFonts w:cs="Arial"/>
                <w:bCs/>
                <w:lang w:val="en-GB"/>
              </w:rPr>
              <w:t>Vatican City</w:t>
            </w:r>
          </w:p>
        </w:tc>
      </w:tr>
    </w:tbl>
    <w:p w:rsidR="005D6882" w:rsidRPr="00875CDB" w:rsidRDefault="005D6882" w:rsidP="0010772F">
      <w:pPr>
        <w:pStyle w:val="NoSpacing"/>
        <w:rPr>
          <w:lang w:val="en-GB"/>
        </w:rPr>
      </w:pPr>
    </w:p>
    <w:p w:rsidR="00E82032" w:rsidRPr="00875CDB" w:rsidRDefault="00E82032" w:rsidP="00AC46F4">
      <w:pPr>
        <w:spacing w:after="240"/>
        <w:rPr>
          <w:lang w:val="en-GB"/>
        </w:rPr>
      </w:pPr>
      <w:r w:rsidRPr="00875CDB">
        <w:rPr>
          <w:lang w:val="en-GB"/>
        </w:rPr>
        <w:t xml:space="preserve">The following </w:t>
      </w:r>
      <w:r w:rsidR="00AC46F4" w:rsidRPr="00875CDB">
        <w:rPr>
          <w:lang w:val="en-GB"/>
        </w:rPr>
        <w:t>11 organisations also provided responses:</w:t>
      </w:r>
    </w:p>
    <w:tbl>
      <w:tblPr>
        <w:tblW w:w="5545" w:type="dxa"/>
        <w:tblInd w:w="93" w:type="dxa"/>
        <w:tblLook w:val="04A0" w:firstRow="1" w:lastRow="0" w:firstColumn="1" w:lastColumn="0" w:noHBand="0" w:noVBand="1"/>
      </w:tblPr>
      <w:tblGrid>
        <w:gridCol w:w="5545"/>
      </w:tblGrid>
      <w:tr w:rsidR="00AC46F4" w:rsidRPr="00875CDB" w:rsidTr="00AC46F4">
        <w:trPr>
          <w:trHeight w:val="300"/>
        </w:trPr>
        <w:tc>
          <w:tcPr>
            <w:tcW w:w="5545" w:type="dxa"/>
            <w:tcBorders>
              <w:top w:val="single" w:sz="4" w:space="0" w:color="95B3D7"/>
              <w:left w:val="nil"/>
              <w:bottom w:val="single" w:sz="4" w:space="0" w:color="95B3D7"/>
              <w:right w:val="nil"/>
            </w:tcBorders>
            <w:shd w:val="clear" w:color="auto" w:fill="auto"/>
            <w:noWrap/>
            <w:vAlign w:val="bottom"/>
            <w:hideMark/>
          </w:tcPr>
          <w:p w:rsidR="00AC46F4" w:rsidRPr="00875CDB" w:rsidRDefault="00AC46F4" w:rsidP="00AC46F4">
            <w:pPr>
              <w:rPr>
                <w:lang w:val="en-GB"/>
              </w:rPr>
            </w:pPr>
            <w:r w:rsidRPr="00875CDB">
              <w:rPr>
                <w:lang w:val="en-GB"/>
              </w:rPr>
              <w:t>4RF Communications (Europe) Ltd</w:t>
            </w:r>
          </w:p>
        </w:tc>
      </w:tr>
      <w:tr w:rsidR="00AC46F4" w:rsidRPr="00875CDB" w:rsidTr="00AC46F4">
        <w:trPr>
          <w:trHeight w:val="300"/>
        </w:trPr>
        <w:tc>
          <w:tcPr>
            <w:tcW w:w="5545" w:type="dxa"/>
            <w:tcBorders>
              <w:top w:val="nil"/>
              <w:left w:val="nil"/>
              <w:bottom w:val="single" w:sz="4" w:space="0" w:color="95B3D7"/>
              <w:right w:val="nil"/>
            </w:tcBorders>
            <w:shd w:val="clear" w:color="auto" w:fill="auto"/>
            <w:noWrap/>
            <w:vAlign w:val="bottom"/>
            <w:hideMark/>
          </w:tcPr>
          <w:p w:rsidR="00AC46F4" w:rsidRPr="00875CDB" w:rsidRDefault="00AC46F4" w:rsidP="00AC46F4">
            <w:pPr>
              <w:rPr>
                <w:lang w:val="en-GB"/>
              </w:rPr>
            </w:pPr>
            <w:r w:rsidRPr="00875CDB">
              <w:rPr>
                <w:lang w:val="en-GB"/>
              </w:rPr>
              <w:t>European Utilities Telecoms Council (EUTC)</w:t>
            </w:r>
          </w:p>
        </w:tc>
      </w:tr>
      <w:tr w:rsidR="00AC46F4" w:rsidRPr="00875CDB" w:rsidTr="00AC46F4">
        <w:trPr>
          <w:trHeight w:val="300"/>
        </w:trPr>
        <w:tc>
          <w:tcPr>
            <w:tcW w:w="5545" w:type="dxa"/>
            <w:tcBorders>
              <w:top w:val="nil"/>
              <w:left w:val="nil"/>
              <w:bottom w:val="single" w:sz="4" w:space="0" w:color="95B3D7"/>
              <w:right w:val="nil"/>
            </w:tcBorders>
            <w:shd w:val="clear" w:color="auto" w:fill="auto"/>
            <w:noWrap/>
            <w:vAlign w:val="bottom"/>
            <w:hideMark/>
          </w:tcPr>
          <w:p w:rsidR="00AC46F4" w:rsidRPr="00875CDB" w:rsidRDefault="00AC46F4" w:rsidP="00AC46F4">
            <w:pPr>
              <w:rPr>
                <w:lang w:val="en-GB"/>
              </w:rPr>
            </w:pPr>
            <w:r w:rsidRPr="00875CDB">
              <w:rPr>
                <w:lang w:val="en-GB"/>
              </w:rPr>
              <w:t>MAGYAR TELEKOM PLC.</w:t>
            </w:r>
          </w:p>
        </w:tc>
      </w:tr>
      <w:tr w:rsidR="00AC46F4" w:rsidRPr="00875CDB" w:rsidTr="00AC46F4">
        <w:trPr>
          <w:trHeight w:val="300"/>
        </w:trPr>
        <w:tc>
          <w:tcPr>
            <w:tcW w:w="5545" w:type="dxa"/>
            <w:tcBorders>
              <w:top w:val="nil"/>
              <w:left w:val="nil"/>
              <w:bottom w:val="single" w:sz="4" w:space="0" w:color="95B3D7"/>
              <w:right w:val="nil"/>
            </w:tcBorders>
            <w:shd w:val="clear" w:color="auto" w:fill="auto"/>
            <w:noWrap/>
            <w:vAlign w:val="bottom"/>
            <w:hideMark/>
          </w:tcPr>
          <w:p w:rsidR="00AC46F4" w:rsidRPr="00875CDB" w:rsidRDefault="00AC46F4" w:rsidP="00AC46F4">
            <w:pPr>
              <w:rPr>
                <w:lang w:val="en-GB"/>
              </w:rPr>
            </w:pPr>
            <w:r w:rsidRPr="00875CDB">
              <w:rPr>
                <w:lang w:val="en-GB"/>
              </w:rPr>
              <w:t>Orange</w:t>
            </w:r>
          </w:p>
        </w:tc>
      </w:tr>
      <w:tr w:rsidR="00AC46F4" w:rsidRPr="00875CDB" w:rsidTr="00AC46F4">
        <w:trPr>
          <w:trHeight w:val="300"/>
        </w:trPr>
        <w:tc>
          <w:tcPr>
            <w:tcW w:w="5545" w:type="dxa"/>
            <w:tcBorders>
              <w:top w:val="nil"/>
              <w:left w:val="nil"/>
              <w:bottom w:val="single" w:sz="4" w:space="0" w:color="95B3D7"/>
              <w:right w:val="nil"/>
            </w:tcBorders>
            <w:shd w:val="clear" w:color="auto" w:fill="auto"/>
            <w:noWrap/>
            <w:vAlign w:val="bottom"/>
            <w:hideMark/>
          </w:tcPr>
          <w:p w:rsidR="00AC46F4" w:rsidRPr="00875CDB" w:rsidRDefault="00AC46F4" w:rsidP="00AC46F4">
            <w:pPr>
              <w:rPr>
                <w:lang w:val="en-GB"/>
              </w:rPr>
            </w:pPr>
            <w:r w:rsidRPr="00875CDB">
              <w:rPr>
                <w:lang w:val="en-GB"/>
              </w:rPr>
              <w:t>Ericsson</w:t>
            </w:r>
          </w:p>
        </w:tc>
      </w:tr>
      <w:tr w:rsidR="00AC46F4" w:rsidRPr="00875CDB" w:rsidTr="00AC46F4">
        <w:trPr>
          <w:trHeight w:val="300"/>
        </w:trPr>
        <w:tc>
          <w:tcPr>
            <w:tcW w:w="5545" w:type="dxa"/>
            <w:tcBorders>
              <w:top w:val="nil"/>
              <w:left w:val="nil"/>
              <w:bottom w:val="single" w:sz="4" w:space="0" w:color="95B3D7"/>
              <w:right w:val="nil"/>
            </w:tcBorders>
            <w:shd w:val="clear" w:color="auto" w:fill="auto"/>
            <w:noWrap/>
            <w:vAlign w:val="bottom"/>
          </w:tcPr>
          <w:p w:rsidR="00AC46F4" w:rsidRPr="00875CDB" w:rsidRDefault="00AC46F4" w:rsidP="00AC46F4">
            <w:pPr>
              <w:rPr>
                <w:lang w:val="en-GB"/>
              </w:rPr>
            </w:pPr>
            <w:r w:rsidRPr="00875CDB">
              <w:rPr>
                <w:lang w:val="en-GB"/>
              </w:rPr>
              <w:t xml:space="preserve">WIND </w:t>
            </w:r>
            <w:proofErr w:type="spellStart"/>
            <w:r w:rsidRPr="00875CDB">
              <w:rPr>
                <w:lang w:val="en-GB"/>
              </w:rPr>
              <w:t>Telecomunicazioni</w:t>
            </w:r>
            <w:proofErr w:type="spellEnd"/>
            <w:r w:rsidRPr="00875CDB">
              <w:rPr>
                <w:lang w:val="en-GB"/>
              </w:rPr>
              <w:t xml:space="preserve"> S.p.A.</w:t>
            </w:r>
          </w:p>
        </w:tc>
      </w:tr>
      <w:tr w:rsidR="00AC46F4" w:rsidRPr="00875CDB" w:rsidTr="00AC46F4">
        <w:trPr>
          <w:trHeight w:val="300"/>
        </w:trPr>
        <w:tc>
          <w:tcPr>
            <w:tcW w:w="5545" w:type="dxa"/>
            <w:tcBorders>
              <w:top w:val="nil"/>
              <w:left w:val="nil"/>
              <w:bottom w:val="single" w:sz="4" w:space="0" w:color="95B3D7"/>
              <w:right w:val="nil"/>
            </w:tcBorders>
            <w:shd w:val="clear" w:color="auto" w:fill="auto"/>
            <w:noWrap/>
            <w:vAlign w:val="bottom"/>
            <w:hideMark/>
          </w:tcPr>
          <w:p w:rsidR="00AC46F4" w:rsidRPr="00875CDB" w:rsidRDefault="00AC46F4" w:rsidP="00AC46F4">
            <w:pPr>
              <w:rPr>
                <w:lang w:val="en-GB"/>
              </w:rPr>
            </w:pPr>
            <w:proofErr w:type="spellStart"/>
            <w:r w:rsidRPr="00875CDB">
              <w:rPr>
                <w:lang w:val="en-GB"/>
              </w:rPr>
              <w:t>Mobiltel</w:t>
            </w:r>
            <w:proofErr w:type="spellEnd"/>
            <w:r w:rsidRPr="00875CDB">
              <w:rPr>
                <w:lang w:val="en-GB"/>
              </w:rPr>
              <w:t xml:space="preserve"> EAD</w:t>
            </w:r>
          </w:p>
        </w:tc>
      </w:tr>
      <w:tr w:rsidR="00AC46F4" w:rsidRPr="00875CDB" w:rsidTr="00AC46F4">
        <w:trPr>
          <w:trHeight w:val="300"/>
        </w:trPr>
        <w:tc>
          <w:tcPr>
            <w:tcW w:w="5545" w:type="dxa"/>
            <w:tcBorders>
              <w:top w:val="nil"/>
              <w:left w:val="nil"/>
              <w:bottom w:val="single" w:sz="4" w:space="0" w:color="95B3D7"/>
              <w:right w:val="nil"/>
            </w:tcBorders>
            <w:shd w:val="clear" w:color="auto" w:fill="auto"/>
            <w:noWrap/>
            <w:vAlign w:val="bottom"/>
            <w:hideMark/>
          </w:tcPr>
          <w:p w:rsidR="00AC46F4" w:rsidRPr="00875CDB" w:rsidRDefault="00AC46F4" w:rsidP="00AC46F4">
            <w:pPr>
              <w:rPr>
                <w:lang w:val="en-GB"/>
              </w:rPr>
            </w:pPr>
            <w:r w:rsidRPr="00875CDB">
              <w:rPr>
                <w:lang w:val="en-GB"/>
              </w:rPr>
              <w:t>Telenor Bulgaria EAD</w:t>
            </w:r>
          </w:p>
        </w:tc>
      </w:tr>
      <w:tr w:rsidR="00AC46F4" w:rsidRPr="00875CDB" w:rsidTr="00AC46F4">
        <w:trPr>
          <w:trHeight w:val="300"/>
        </w:trPr>
        <w:tc>
          <w:tcPr>
            <w:tcW w:w="5545" w:type="dxa"/>
            <w:tcBorders>
              <w:top w:val="nil"/>
              <w:left w:val="nil"/>
              <w:bottom w:val="single" w:sz="4" w:space="0" w:color="95B3D7"/>
              <w:right w:val="nil"/>
            </w:tcBorders>
            <w:shd w:val="clear" w:color="auto" w:fill="auto"/>
            <w:noWrap/>
            <w:vAlign w:val="bottom"/>
            <w:hideMark/>
          </w:tcPr>
          <w:p w:rsidR="00AC46F4" w:rsidRPr="00875CDB" w:rsidRDefault="00AC46F4" w:rsidP="00AC46F4">
            <w:pPr>
              <w:rPr>
                <w:lang w:val="en-GB"/>
              </w:rPr>
            </w:pPr>
            <w:r w:rsidRPr="00875CDB">
              <w:rPr>
                <w:lang w:val="en-GB"/>
              </w:rPr>
              <w:t>Huawei Technologies</w:t>
            </w:r>
          </w:p>
        </w:tc>
      </w:tr>
      <w:tr w:rsidR="00AC46F4" w:rsidRPr="00875CDB" w:rsidTr="00AC46F4">
        <w:trPr>
          <w:trHeight w:val="300"/>
        </w:trPr>
        <w:tc>
          <w:tcPr>
            <w:tcW w:w="5545" w:type="dxa"/>
            <w:tcBorders>
              <w:top w:val="nil"/>
              <w:left w:val="nil"/>
              <w:bottom w:val="single" w:sz="4" w:space="0" w:color="95B3D7"/>
              <w:right w:val="nil"/>
            </w:tcBorders>
            <w:shd w:val="clear" w:color="auto" w:fill="auto"/>
            <w:noWrap/>
            <w:vAlign w:val="bottom"/>
            <w:hideMark/>
          </w:tcPr>
          <w:p w:rsidR="00AC46F4" w:rsidRPr="00875CDB" w:rsidRDefault="00AC46F4" w:rsidP="00AC46F4">
            <w:pPr>
              <w:rPr>
                <w:lang w:val="en-GB"/>
              </w:rPr>
            </w:pPr>
            <w:proofErr w:type="spellStart"/>
            <w:r w:rsidRPr="00875CDB">
              <w:rPr>
                <w:lang w:val="en-GB"/>
              </w:rPr>
              <w:t>Telia</w:t>
            </w:r>
            <w:proofErr w:type="spellEnd"/>
            <w:r w:rsidRPr="00875CDB">
              <w:rPr>
                <w:lang w:val="en-GB"/>
              </w:rPr>
              <w:t xml:space="preserve"> Company</w:t>
            </w:r>
          </w:p>
        </w:tc>
      </w:tr>
      <w:tr w:rsidR="00AC46F4" w:rsidRPr="00875CDB" w:rsidTr="00AC46F4">
        <w:trPr>
          <w:trHeight w:val="300"/>
        </w:trPr>
        <w:tc>
          <w:tcPr>
            <w:tcW w:w="5545" w:type="dxa"/>
            <w:tcBorders>
              <w:top w:val="nil"/>
              <w:left w:val="nil"/>
              <w:bottom w:val="single" w:sz="4" w:space="0" w:color="95B3D7"/>
              <w:right w:val="nil"/>
            </w:tcBorders>
            <w:shd w:val="clear" w:color="auto" w:fill="auto"/>
            <w:noWrap/>
            <w:vAlign w:val="bottom"/>
            <w:hideMark/>
          </w:tcPr>
          <w:p w:rsidR="00AC46F4" w:rsidRPr="00875CDB" w:rsidRDefault="00AC46F4" w:rsidP="00AC46F4">
            <w:pPr>
              <w:rPr>
                <w:lang w:val="en-GB"/>
              </w:rPr>
            </w:pPr>
            <w:r w:rsidRPr="00875CDB">
              <w:rPr>
                <w:lang w:val="en-GB"/>
              </w:rPr>
              <w:t>OTE Group of Companies</w:t>
            </w:r>
          </w:p>
        </w:tc>
      </w:tr>
    </w:tbl>
    <w:p w:rsidR="00AC46F4" w:rsidRPr="00875CDB" w:rsidRDefault="00AC46F4" w:rsidP="00E82032">
      <w:pPr>
        <w:rPr>
          <w:lang w:val="en-GB"/>
        </w:rPr>
      </w:pPr>
    </w:p>
    <w:p w:rsidR="00AC46F4" w:rsidRPr="00875CDB" w:rsidRDefault="00AC46F4" w:rsidP="00AC46F4">
      <w:pPr>
        <w:pStyle w:val="Heading1"/>
      </w:pPr>
      <w:r w:rsidRPr="00875CDB">
        <w:lastRenderedPageBreak/>
        <w:t>List of questions</w:t>
      </w:r>
    </w:p>
    <w:p w:rsidR="001562C2" w:rsidRPr="00875CDB" w:rsidRDefault="001562C2" w:rsidP="001562C2">
      <w:pPr>
        <w:spacing w:before="120"/>
        <w:rPr>
          <w:b/>
          <w:sz w:val="24"/>
          <w:lang w:val="en-GB"/>
        </w:rPr>
      </w:pPr>
      <w:r w:rsidRPr="00875CDB">
        <w:rPr>
          <w:b/>
          <w:sz w:val="24"/>
          <w:lang w:val="en-GB"/>
        </w:rPr>
        <w:t>Main Tasks of the new study</w:t>
      </w:r>
    </w:p>
    <w:p w:rsidR="001562C2" w:rsidRPr="00875CDB" w:rsidRDefault="001562C2" w:rsidP="001562C2">
      <w:pPr>
        <w:spacing w:before="120"/>
        <w:rPr>
          <w:rFonts w:ascii="Times New Roman" w:hAnsi="Times New Roman"/>
          <w:sz w:val="24"/>
          <w:szCs w:val="20"/>
          <w:lang w:val="en-GB"/>
        </w:rPr>
      </w:pPr>
      <w:r w:rsidRPr="00875CDB">
        <w:rPr>
          <w:rFonts w:ascii="Times New Roman" w:hAnsi="Times New Roman"/>
          <w:sz w:val="24"/>
          <w:szCs w:val="20"/>
          <w:lang w:val="en-GB"/>
        </w:rPr>
        <w:t>The main tasks of the new study are:</w:t>
      </w:r>
    </w:p>
    <w:p w:rsidR="001562C2" w:rsidRPr="00875CDB" w:rsidRDefault="001562C2" w:rsidP="002F125F">
      <w:pPr>
        <w:pStyle w:val="Normalerostyle"/>
        <w:numPr>
          <w:ilvl w:val="0"/>
          <w:numId w:val="9"/>
        </w:numPr>
        <w:tabs>
          <w:tab w:val="clear" w:pos="720"/>
          <w:tab w:val="num" w:pos="284"/>
        </w:tabs>
        <w:spacing w:before="120" w:line="240" w:lineRule="auto"/>
        <w:ind w:left="284" w:hanging="284"/>
      </w:pPr>
      <w:r w:rsidRPr="00875CDB">
        <w:t>To provide a comprehensive overview of the development of the fixed service since the original data since 1998 and to document the expected trends, spectrum use and requirements in CEPT post-2016. This should be of interest to administrations, manufacturers and telecom operators;</w:t>
      </w:r>
    </w:p>
    <w:p w:rsidR="001562C2" w:rsidRPr="00875CDB" w:rsidRDefault="001562C2" w:rsidP="002F125F">
      <w:pPr>
        <w:pStyle w:val="Normalerostyle"/>
        <w:numPr>
          <w:ilvl w:val="0"/>
          <w:numId w:val="9"/>
        </w:numPr>
        <w:tabs>
          <w:tab w:val="clear" w:pos="720"/>
          <w:tab w:val="num" w:pos="284"/>
        </w:tabs>
        <w:spacing w:before="120" w:line="240" w:lineRule="auto"/>
        <w:ind w:left="284" w:hanging="284"/>
      </w:pPr>
      <w:r w:rsidRPr="00875CDB">
        <w:t>To provide a reference source for administrations, manufacturers and operators to better understand the market and spectrum issues surrounding the developments of the fixed service in CEPT;</w:t>
      </w:r>
    </w:p>
    <w:p w:rsidR="001562C2" w:rsidRPr="00875CDB" w:rsidRDefault="001562C2" w:rsidP="002F125F">
      <w:pPr>
        <w:pStyle w:val="Normalerostyle"/>
        <w:numPr>
          <w:ilvl w:val="0"/>
          <w:numId w:val="9"/>
        </w:numPr>
        <w:tabs>
          <w:tab w:val="clear" w:pos="720"/>
          <w:tab w:val="num" w:pos="284"/>
        </w:tabs>
        <w:spacing w:before="120" w:line="240" w:lineRule="auto"/>
        <w:ind w:left="284" w:hanging="284"/>
      </w:pPr>
      <w:r w:rsidRPr="00875CDB">
        <w:t xml:space="preserve">To provide information and highlight areas that might require further attention </w:t>
      </w:r>
      <w:proofErr w:type="gramStart"/>
      <w:r w:rsidRPr="00875CDB">
        <w:t>of  CEPT</w:t>
      </w:r>
      <w:proofErr w:type="gramEnd"/>
      <w:r w:rsidRPr="00875CDB">
        <w:t>.</w:t>
      </w:r>
    </w:p>
    <w:p w:rsidR="001562C2" w:rsidRPr="00875CDB" w:rsidRDefault="001562C2" w:rsidP="001562C2">
      <w:pPr>
        <w:spacing w:before="120"/>
        <w:rPr>
          <w:b/>
          <w:sz w:val="24"/>
          <w:lang w:val="en-GB"/>
        </w:rPr>
      </w:pPr>
      <w:r w:rsidRPr="00875CDB">
        <w:rPr>
          <w:b/>
          <w:sz w:val="24"/>
          <w:lang w:val="en-GB"/>
        </w:rPr>
        <w:t>Purpose of the questionnaire</w:t>
      </w:r>
    </w:p>
    <w:p w:rsidR="001562C2" w:rsidRPr="00875CDB" w:rsidRDefault="001562C2" w:rsidP="001562C2">
      <w:pPr>
        <w:pStyle w:val="Normalerostyle"/>
        <w:suppressAutoHyphens w:val="0"/>
        <w:spacing w:before="120" w:line="240" w:lineRule="auto"/>
      </w:pPr>
      <w:r w:rsidRPr="00875CDB">
        <w:t xml:space="preserve">The questionnaire consists of two parts: </w:t>
      </w:r>
      <w:r w:rsidRPr="00875CDB">
        <w:rPr>
          <w:b/>
        </w:rPr>
        <w:t>Part 1</w:t>
      </w:r>
      <w:r w:rsidRPr="00875CDB">
        <w:t xml:space="preserve"> containing a list of questions (for both industry and administrations) and </w:t>
      </w:r>
      <w:r w:rsidRPr="00875CDB">
        <w:rPr>
          <w:b/>
        </w:rPr>
        <w:t>Part 2</w:t>
      </w:r>
      <w:r w:rsidRPr="00875CDB">
        <w:t xml:space="preserve"> consisting of a table with a band-by-band analysis (mainly addressed to administrations). </w:t>
      </w:r>
    </w:p>
    <w:p w:rsidR="001562C2" w:rsidRPr="00875CDB" w:rsidRDefault="001562C2" w:rsidP="001562C2">
      <w:pPr>
        <w:pStyle w:val="Normalerostyle"/>
        <w:suppressAutoHyphens w:val="0"/>
        <w:spacing w:before="120" w:line="240" w:lineRule="auto"/>
      </w:pPr>
      <w:r w:rsidRPr="00875CDB">
        <w:t>The purpose is to collect information on the actual utilisation of the various frequency bands, where the fixed service is currently deployed and to gain an overview of the likely spectrum requirements in the future, as well as the technology trends. This information will be used to analyse the current situation with respect to the development of the fixed service, and to allow a better vision of future deployment trends and spectrum issues.</w:t>
      </w:r>
    </w:p>
    <w:p w:rsidR="00AC46F4" w:rsidRPr="00875CDB" w:rsidRDefault="00AC46F4" w:rsidP="00E82032">
      <w:pPr>
        <w:rPr>
          <w:lang w:val="en-GB"/>
        </w:rPr>
      </w:pPr>
    </w:p>
    <w:p w:rsidR="001562C2" w:rsidRPr="00875CDB" w:rsidRDefault="001562C2" w:rsidP="001562C2">
      <w:pPr>
        <w:rPr>
          <w:b/>
          <w:sz w:val="22"/>
          <w:szCs w:val="22"/>
          <w:lang w:val="en-GB"/>
        </w:rPr>
      </w:pPr>
      <w:r w:rsidRPr="00875CDB">
        <w:rPr>
          <w:b/>
          <w:sz w:val="22"/>
          <w:szCs w:val="22"/>
          <w:lang w:val="en-GB"/>
        </w:rPr>
        <w:t>PART 1 - Questions on the current national practices for allocation and assignment of fixed service frequencies/licences and future trends/requirements (for both administrations and stakeholders):</w:t>
      </w:r>
    </w:p>
    <w:p w:rsidR="001562C2" w:rsidRPr="00875CDB" w:rsidRDefault="001562C2" w:rsidP="001562C2">
      <w:pPr>
        <w:rPr>
          <w:b/>
          <w:sz w:val="22"/>
          <w:szCs w:val="22"/>
          <w:lang w:val="en-GB"/>
        </w:rPr>
      </w:pPr>
    </w:p>
    <w:tbl>
      <w:tblPr>
        <w:tblStyle w:val="TableGrid"/>
        <w:tblW w:w="0" w:type="auto"/>
        <w:tblLook w:val="01E0" w:firstRow="1" w:lastRow="1" w:firstColumn="1" w:lastColumn="1" w:noHBand="0" w:noVBand="0"/>
      </w:tblPr>
      <w:tblGrid>
        <w:gridCol w:w="2313"/>
        <w:gridCol w:w="6862"/>
      </w:tblGrid>
      <w:tr w:rsidR="001562C2" w:rsidRPr="00875CDB" w:rsidTr="00871592">
        <w:tc>
          <w:tcPr>
            <w:tcW w:w="9175" w:type="dxa"/>
            <w:gridSpan w:val="2"/>
            <w:shd w:val="clear" w:color="auto" w:fill="00FFFF"/>
          </w:tcPr>
          <w:p w:rsidR="001562C2" w:rsidRPr="00875CDB" w:rsidRDefault="001562C2" w:rsidP="00871592">
            <w:pPr>
              <w:pStyle w:val="BodyTextIndent"/>
              <w:ind w:left="0"/>
              <w:rPr>
                <w:b/>
                <w:sz w:val="22"/>
                <w:szCs w:val="22"/>
              </w:rPr>
            </w:pPr>
            <w:r w:rsidRPr="00875CDB">
              <w:rPr>
                <w:b/>
                <w:sz w:val="22"/>
                <w:szCs w:val="22"/>
              </w:rPr>
              <w:t xml:space="preserve">Question 1: </w:t>
            </w:r>
          </w:p>
          <w:p w:rsidR="001562C2" w:rsidRPr="00875CDB" w:rsidRDefault="001562C2" w:rsidP="00871592">
            <w:pPr>
              <w:pStyle w:val="BodyTextIndent"/>
              <w:ind w:left="0"/>
              <w:rPr>
                <w:b/>
                <w:sz w:val="22"/>
                <w:szCs w:val="22"/>
              </w:rPr>
            </w:pPr>
            <w:r w:rsidRPr="00875CDB">
              <w:rPr>
                <w:b/>
                <w:sz w:val="22"/>
                <w:szCs w:val="22"/>
              </w:rPr>
              <w:t xml:space="preserve">What are the expected further changes that are likely to happen in various frequency ranges with respect to the fixed service applications (e.g. Numbers of links, Capacity, Modulation, Network topology etc.) over the next few years in the following frequency ranges? </w:t>
            </w:r>
          </w:p>
        </w:tc>
      </w:tr>
      <w:tr w:rsidR="001562C2" w:rsidRPr="00875CDB" w:rsidTr="00871592">
        <w:tc>
          <w:tcPr>
            <w:tcW w:w="2313" w:type="dxa"/>
          </w:tcPr>
          <w:p w:rsidR="001562C2" w:rsidRPr="00875CDB" w:rsidRDefault="001562C2" w:rsidP="00871592">
            <w:pPr>
              <w:pStyle w:val="BodyTextIndent"/>
              <w:ind w:left="0"/>
              <w:rPr>
                <w:b/>
                <w:sz w:val="22"/>
                <w:szCs w:val="22"/>
              </w:rPr>
            </w:pPr>
            <w:r w:rsidRPr="00875CDB">
              <w:rPr>
                <w:b/>
                <w:sz w:val="22"/>
                <w:szCs w:val="22"/>
              </w:rPr>
              <w:t>1 – 10 GHz</w:t>
            </w:r>
          </w:p>
        </w:tc>
        <w:tc>
          <w:tcPr>
            <w:tcW w:w="6862" w:type="dxa"/>
          </w:tcPr>
          <w:p w:rsidR="001562C2" w:rsidRPr="00875CDB" w:rsidRDefault="001562C2" w:rsidP="00871592">
            <w:pPr>
              <w:pStyle w:val="BodyTextIndent"/>
              <w:ind w:left="0"/>
              <w:rPr>
                <w:sz w:val="22"/>
                <w:szCs w:val="22"/>
              </w:rPr>
            </w:pPr>
          </w:p>
        </w:tc>
      </w:tr>
      <w:tr w:rsidR="001562C2" w:rsidRPr="00875CDB" w:rsidTr="00871592">
        <w:tc>
          <w:tcPr>
            <w:tcW w:w="2313" w:type="dxa"/>
          </w:tcPr>
          <w:p w:rsidR="001562C2" w:rsidRPr="00875CDB" w:rsidRDefault="001562C2" w:rsidP="00871592">
            <w:pPr>
              <w:pStyle w:val="BodyTextIndent"/>
              <w:ind w:left="0"/>
              <w:rPr>
                <w:b/>
                <w:sz w:val="22"/>
                <w:szCs w:val="22"/>
              </w:rPr>
            </w:pPr>
            <w:r w:rsidRPr="00875CDB">
              <w:rPr>
                <w:b/>
                <w:sz w:val="22"/>
                <w:szCs w:val="22"/>
              </w:rPr>
              <w:t xml:space="preserve">10 to 20 GHz </w:t>
            </w:r>
          </w:p>
        </w:tc>
        <w:tc>
          <w:tcPr>
            <w:tcW w:w="6862" w:type="dxa"/>
          </w:tcPr>
          <w:p w:rsidR="001562C2" w:rsidRPr="00875CDB" w:rsidRDefault="001562C2" w:rsidP="00871592">
            <w:pPr>
              <w:pStyle w:val="BodyTextIndent"/>
              <w:ind w:left="0"/>
              <w:rPr>
                <w:sz w:val="22"/>
                <w:szCs w:val="22"/>
              </w:rPr>
            </w:pPr>
          </w:p>
        </w:tc>
      </w:tr>
      <w:tr w:rsidR="001562C2" w:rsidRPr="00875CDB" w:rsidTr="00871592">
        <w:tc>
          <w:tcPr>
            <w:tcW w:w="2313" w:type="dxa"/>
          </w:tcPr>
          <w:p w:rsidR="001562C2" w:rsidRPr="00875CDB" w:rsidRDefault="001562C2" w:rsidP="00871592">
            <w:pPr>
              <w:pStyle w:val="BodyTextIndent"/>
              <w:ind w:left="0"/>
              <w:rPr>
                <w:b/>
                <w:sz w:val="22"/>
                <w:szCs w:val="22"/>
              </w:rPr>
            </w:pPr>
            <w:r w:rsidRPr="00875CDB">
              <w:rPr>
                <w:b/>
                <w:sz w:val="22"/>
                <w:szCs w:val="22"/>
              </w:rPr>
              <w:t>20 to 50 GHz</w:t>
            </w:r>
          </w:p>
        </w:tc>
        <w:tc>
          <w:tcPr>
            <w:tcW w:w="6862" w:type="dxa"/>
          </w:tcPr>
          <w:p w:rsidR="001562C2" w:rsidRPr="00875CDB" w:rsidRDefault="001562C2" w:rsidP="00871592">
            <w:pPr>
              <w:pStyle w:val="BodyTextIndent"/>
              <w:ind w:left="0"/>
              <w:rPr>
                <w:sz w:val="22"/>
                <w:szCs w:val="22"/>
              </w:rPr>
            </w:pPr>
          </w:p>
        </w:tc>
      </w:tr>
      <w:tr w:rsidR="001562C2" w:rsidRPr="00875CDB" w:rsidTr="00871592">
        <w:tc>
          <w:tcPr>
            <w:tcW w:w="9175" w:type="dxa"/>
            <w:gridSpan w:val="2"/>
            <w:shd w:val="clear" w:color="auto" w:fill="DAEEF3" w:themeFill="accent5" w:themeFillTint="33"/>
          </w:tcPr>
          <w:p w:rsidR="001562C2" w:rsidRPr="00875CDB" w:rsidRDefault="001562C2" w:rsidP="00871592">
            <w:pPr>
              <w:pStyle w:val="BodyTextIndent"/>
              <w:ind w:left="0"/>
              <w:rPr>
                <w:sz w:val="22"/>
                <w:szCs w:val="22"/>
              </w:rPr>
            </w:pPr>
            <w:r w:rsidRPr="00875CDB">
              <w:rPr>
                <w:sz w:val="22"/>
                <w:szCs w:val="22"/>
              </w:rPr>
              <w:t xml:space="preserve">Note: In particular please provide information about remaining Fixed Service use in the </w:t>
            </w:r>
            <w:r w:rsidRPr="00875CDB">
              <w:rPr>
                <w:b/>
                <w:sz w:val="22"/>
                <w:szCs w:val="22"/>
              </w:rPr>
              <w:t>14.25-14.50 GHz</w:t>
            </w:r>
            <w:r w:rsidRPr="00875CDB">
              <w:rPr>
                <w:sz w:val="22"/>
                <w:szCs w:val="22"/>
              </w:rPr>
              <w:t xml:space="preserve"> (national use).</w:t>
            </w:r>
          </w:p>
        </w:tc>
      </w:tr>
    </w:tbl>
    <w:p w:rsidR="001562C2" w:rsidRPr="00875CDB" w:rsidRDefault="001562C2" w:rsidP="001562C2">
      <w:pPr>
        <w:pStyle w:val="BodyTextIndent"/>
        <w:ind w:left="0"/>
        <w:rPr>
          <w:sz w:val="22"/>
          <w:szCs w:val="22"/>
        </w:rPr>
      </w:pPr>
      <w:r w:rsidRPr="00875CDB">
        <w:rPr>
          <w:sz w:val="22"/>
          <w:szCs w:val="22"/>
        </w:rPr>
        <w:t xml:space="preserve">Answers: Free text. </w:t>
      </w:r>
    </w:p>
    <w:p w:rsidR="001562C2" w:rsidRPr="00875CDB" w:rsidRDefault="001562C2" w:rsidP="001562C2">
      <w:pPr>
        <w:pStyle w:val="BodyTextIndent"/>
        <w:ind w:left="0"/>
        <w:rPr>
          <w:sz w:val="22"/>
          <w:szCs w:val="22"/>
        </w:rPr>
      </w:pPr>
    </w:p>
    <w:tbl>
      <w:tblPr>
        <w:tblStyle w:val="TableGrid"/>
        <w:tblW w:w="0" w:type="auto"/>
        <w:tblLook w:val="01E0" w:firstRow="1" w:lastRow="1" w:firstColumn="1" w:lastColumn="1" w:noHBand="0" w:noVBand="0"/>
      </w:tblPr>
      <w:tblGrid>
        <w:gridCol w:w="2314"/>
        <w:gridCol w:w="6861"/>
      </w:tblGrid>
      <w:tr w:rsidR="001562C2" w:rsidRPr="00875CDB" w:rsidTr="00871592">
        <w:tc>
          <w:tcPr>
            <w:tcW w:w="9175" w:type="dxa"/>
            <w:gridSpan w:val="2"/>
            <w:shd w:val="clear" w:color="auto" w:fill="00FFFF"/>
          </w:tcPr>
          <w:p w:rsidR="001562C2" w:rsidRPr="00875CDB" w:rsidRDefault="001562C2" w:rsidP="00871592">
            <w:pPr>
              <w:pStyle w:val="BodyTextIndent"/>
              <w:ind w:left="0"/>
              <w:rPr>
                <w:b/>
                <w:sz w:val="22"/>
                <w:szCs w:val="22"/>
              </w:rPr>
            </w:pPr>
            <w:r w:rsidRPr="00875CDB">
              <w:rPr>
                <w:b/>
                <w:sz w:val="22"/>
                <w:szCs w:val="22"/>
              </w:rPr>
              <w:t xml:space="preserve">Question 2: </w:t>
            </w:r>
          </w:p>
          <w:p w:rsidR="001562C2" w:rsidRPr="00875CDB" w:rsidRDefault="001562C2" w:rsidP="00871592">
            <w:pPr>
              <w:pStyle w:val="BodyTextIndent"/>
              <w:ind w:left="0"/>
              <w:rPr>
                <w:b/>
                <w:sz w:val="22"/>
                <w:szCs w:val="22"/>
              </w:rPr>
            </w:pPr>
            <w:r w:rsidRPr="00875CDB">
              <w:rPr>
                <w:b/>
                <w:sz w:val="22"/>
                <w:szCs w:val="22"/>
              </w:rPr>
              <w:t>What are the new technology developments/requirements that are going to drive future FWS use in existing bands below 50 GHz? Please give details</w:t>
            </w:r>
          </w:p>
        </w:tc>
      </w:tr>
      <w:tr w:rsidR="001562C2" w:rsidRPr="00875CDB" w:rsidTr="00871592">
        <w:tc>
          <w:tcPr>
            <w:tcW w:w="2314" w:type="dxa"/>
          </w:tcPr>
          <w:p w:rsidR="001562C2" w:rsidRPr="00875CDB" w:rsidRDefault="001562C2" w:rsidP="00871592">
            <w:pPr>
              <w:pStyle w:val="BodyTextIndent"/>
              <w:ind w:left="0"/>
              <w:rPr>
                <w:b/>
                <w:sz w:val="22"/>
                <w:szCs w:val="22"/>
              </w:rPr>
            </w:pPr>
            <w:r w:rsidRPr="00875CDB">
              <w:rPr>
                <w:b/>
                <w:sz w:val="22"/>
                <w:szCs w:val="22"/>
              </w:rPr>
              <w:t>1)</w:t>
            </w:r>
          </w:p>
        </w:tc>
        <w:tc>
          <w:tcPr>
            <w:tcW w:w="6861" w:type="dxa"/>
          </w:tcPr>
          <w:p w:rsidR="001562C2" w:rsidRPr="00875CDB" w:rsidRDefault="001562C2" w:rsidP="00871592">
            <w:pPr>
              <w:pStyle w:val="BodyTextIndent"/>
              <w:ind w:left="0"/>
              <w:rPr>
                <w:sz w:val="22"/>
                <w:szCs w:val="22"/>
              </w:rPr>
            </w:pPr>
          </w:p>
        </w:tc>
      </w:tr>
      <w:tr w:rsidR="001562C2" w:rsidRPr="00875CDB" w:rsidTr="00871592">
        <w:tc>
          <w:tcPr>
            <w:tcW w:w="2314" w:type="dxa"/>
          </w:tcPr>
          <w:p w:rsidR="001562C2" w:rsidRPr="00875CDB" w:rsidRDefault="001562C2" w:rsidP="00871592">
            <w:pPr>
              <w:pStyle w:val="BodyTextIndent"/>
              <w:ind w:left="0"/>
              <w:rPr>
                <w:b/>
                <w:sz w:val="22"/>
                <w:szCs w:val="22"/>
              </w:rPr>
            </w:pPr>
            <w:r w:rsidRPr="00875CDB">
              <w:rPr>
                <w:b/>
                <w:sz w:val="22"/>
                <w:szCs w:val="22"/>
              </w:rPr>
              <w:t>2)</w:t>
            </w:r>
          </w:p>
        </w:tc>
        <w:tc>
          <w:tcPr>
            <w:tcW w:w="6861" w:type="dxa"/>
          </w:tcPr>
          <w:p w:rsidR="001562C2" w:rsidRPr="00875CDB" w:rsidRDefault="001562C2" w:rsidP="00871592">
            <w:pPr>
              <w:pStyle w:val="BodyTextIndent"/>
              <w:ind w:left="0"/>
              <w:rPr>
                <w:sz w:val="22"/>
                <w:szCs w:val="22"/>
              </w:rPr>
            </w:pPr>
          </w:p>
        </w:tc>
      </w:tr>
      <w:tr w:rsidR="001562C2" w:rsidRPr="00875CDB" w:rsidTr="00871592">
        <w:tc>
          <w:tcPr>
            <w:tcW w:w="9175" w:type="dxa"/>
            <w:gridSpan w:val="2"/>
            <w:shd w:val="clear" w:color="auto" w:fill="DAEEF3" w:themeFill="accent5" w:themeFillTint="33"/>
          </w:tcPr>
          <w:p w:rsidR="001562C2" w:rsidRPr="00875CDB" w:rsidRDefault="001562C2" w:rsidP="00871592">
            <w:pPr>
              <w:pStyle w:val="BodyTextIndent"/>
              <w:ind w:left="0"/>
              <w:rPr>
                <w:sz w:val="22"/>
                <w:szCs w:val="22"/>
              </w:rPr>
            </w:pPr>
            <w:r w:rsidRPr="00875CDB">
              <w:rPr>
                <w:sz w:val="22"/>
                <w:szCs w:val="22"/>
              </w:rPr>
              <w:t>Note: Please indicate which technology/requirements and timeframes (e.g. small cell/macro cell backhaul, NLOS and other FWS applications).</w:t>
            </w:r>
          </w:p>
        </w:tc>
      </w:tr>
    </w:tbl>
    <w:p w:rsidR="001562C2" w:rsidRPr="00875CDB" w:rsidRDefault="001562C2" w:rsidP="001562C2">
      <w:pPr>
        <w:pStyle w:val="BodyTextIndent"/>
        <w:ind w:left="0"/>
        <w:rPr>
          <w:sz w:val="22"/>
          <w:szCs w:val="22"/>
        </w:rPr>
      </w:pPr>
    </w:p>
    <w:tbl>
      <w:tblPr>
        <w:tblStyle w:val="TableGrid"/>
        <w:tblW w:w="0" w:type="auto"/>
        <w:tblLook w:val="01E0" w:firstRow="1" w:lastRow="1" w:firstColumn="1" w:lastColumn="1" w:noHBand="0" w:noVBand="0"/>
      </w:tblPr>
      <w:tblGrid>
        <w:gridCol w:w="9175"/>
      </w:tblGrid>
      <w:tr w:rsidR="001562C2" w:rsidRPr="00875CDB" w:rsidTr="00871592">
        <w:tc>
          <w:tcPr>
            <w:tcW w:w="9175" w:type="dxa"/>
            <w:shd w:val="clear" w:color="auto" w:fill="00FFFF"/>
          </w:tcPr>
          <w:p w:rsidR="001562C2" w:rsidRPr="00875CDB" w:rsidRDefault="001562C2" w:rsidP="00871592">
            <w:pPr>
              <w:pStyle w:val="BodyTextIndent"/>
              <w:ind w:left="0"/>
              <w:rPr>
                <w:b/>
                <w:sz w:val="22"/>
                <w:szCs w:val="22"/>
              </w:rPr>
            </w:pPr>
            <w:r w:rsidRPr="00875CDB">
              <w:rPr>
                <w:b/>
                <w:sz w:val="22"/>
                <w:szCs w:val="22"/>
              </w:rPr>
              <w:t xml:space="preserve">Question 3: </w:t>
            </w:r>
          </w:p>
          <w:p w:rsidR="001562C2" w:rsidRPr="00875CDB" w:rsidRDefault="001562C2" w:rsidP="00871592">
            <w:pPr>
              <w:pStyle w:val="BodyTextIndent"/>
              <w:ind w:left="0"/>
              <w:rPr>
                <w:b/>
                <w:sz w:val="22"/>
                <w:szCs w:val="22"/>
              </w:rPr>
            </w:pPr>
            <w:bookmarkStart w:id="1" w:name="_Ref271640105"/>
            <w:r w:rsidRPr="00875CDB">
              <w:rPr>
                <w:b/>
                <w:sz w:val="22"/>
                <w:szCs w:val="22"/>
              </w:rPr>
              <w:t>Are there any bands that are likely to become strategically more important than others considering all frequency bands? Please provide details</w:t>
            </w:r>
            <w:bookmarkEnd w:id="1"/>
          </w:p>
        </w:tc>
      </w:tr>
      <w:tr w:rsidR="001562C2" w:rsidRPr="00875CDB" w:rsidTr="00871592">
        <w:tc>
          <w:tcPr>
            <w:tcW w:w="9175" w:type="dxa"/>
          </w:tcPr>
          <w:p w:rsidR="001562C2" w:rsidRPr="00875CDB" w:rsidRDefault="001562C2" w:rsidP="00871592">
            <w:pPr>
              <w:pStyle w:val="BodyTextIndent"/>
              <w:ind w:left="0"/>
              <w:rPr>
                <w:sz w:val="22"/>
                <w:szCs w:val="22"/>
              </w:rPr>
            </w:pPr>
          </w:p>
        </w:tc>
      </w:tr>
      <w:tr w:rsidR="001562C2" w:rsidRPr="00875CDB" w:rsidTr="00871592">
        <w:tc>
          <w:tcPr>
            <w:tcW w:w="9175" w:type="dxa"/>
            <w:shd w:val="clear" w:color="auto" w:fill="DAEEF3" w:themeFill="accent5" w:themeFillTint="33"/>
          </w:tcPr>
          <w:p w:rsidR="001562C2" w:rsidRPr="00875CDB" w:rsidRDefault="001562C2" w:rsidP="00871592">
            <w:pPr>
              <w:pStyle w:val="BodyTextIndent"/>
              <w:ind w:left="0"/>
              <w:rPr>
                <w:sz w:val="22"/>
                <w:szCs w:val="22"/>
              </w:rPr>
            </w:pPr>
            <w:r w:rsidRPr="00875CDB">
              <w:rPr>
                <w:sz w:val="22"/>
                <w:szCs w:val="22"/>
              </w:rPr>
              <w:t>Note: Please indicate which bands, possibly timeframes and reasons (i.e. driven by trends in various FWS applications including backhaul for mobile).</w:t>
            </w:r>
          </w:p>
        </w:tc>
      </w:tr>
    </w:tbl>
    <w:p w:rsidR="001562C2" w:rsidRPr="00875CDB" w:rsidRDefault="001562C2" w:rsidP="001562C2">
      <w:pPr>
        <w:rPr>
          <w:sz w:val="22"/>
          <w:szCs w:val="22"/>
          <w:lang w:val="en-GB"/>
        </w:rPr>
      </w:pPr>
    </w:p>
    <w:tbl>
      <w:tblPr>
        <w:tblStyle w:val="TableGrid"/>
        <w:tblW w:w="0" w:type="auto"/>
        <w:tblLook w:val="01E0" w:firstRow="1" w:lastRow="1" w:firstColumn="1" w:lastColumn="1" w:noHBand="0" w:noVBand="0"/>
      </w:tblPr>
      <w:tblGrid>
        <w:gridCol w:w="9175"/>
      </w:tblGrid>
      <w:tr w:rsidR="001562C2" w:rsidRPr="00875CDB" w:rsidTr="00871592">
        <w:tc>
          <w:tcPr>
            <w:tcW w:w="9175" w:type="dxa"/>
            <w:shd w:val="clear" w:color="auto" w:fill="00FFFF"/>
          </w:tcPr>
          <w:p w:rsidR="001562C2" w:rsidRPr="00875CDB" w:rsidRDefault="001562C2" w:rsidP="00871592">
            <w:pPr>
              <w:pStyle w:val="BodyTextIndent"/>
              <w:ind w:left="0"/>
              <w:rPr>
                <w:b/>
                <w:sz w:val="22"/>
                <w:szCs w:val="22"/>
              </w:rPr>
            </w:pPr>
            <w:r w:rsidRPr="00875CDB">
              <w:rPr>
                <w:b/>
                <w:sz w:val="22"/>
                <w:szCs w:val="22"/>
              </w:rPr>
              <w:lastRenderedPageBreak/>
              <w:t xml:space="preserve">Question 4: </w:t>
            </w:r>
          </w:p>
          <w:p w:rsidR="001562C2" w:rsidRPr="00875CDB" w:rsidRDefault="001562C2" w:rsidP="00871592">
            <w:pPr>
              <w:pStyle w:val="BodyTextIndent"/>
              <w:ind w:left="0"/>
              <w:rPr>
                <w:b/>
                <w:sz w:val="22"/>
                <w:szCs w:val="22"/>
              </w:rPr>
            </w:pPr>
            <w:r w:rsidRPr="00875CDB">
              <w:rPr>
                <w:b/>
                <w:sz w:val="22"/>
                <w:szCs w:val="22"/>
              </w:rPr>
              <w:t>Considering all frequency bands, how is a given frequency band selected over others (i.e. technical, economical criteria and other policy considerations)? Are there any changes foreseen in the criteria used when selecting a specific frequency band? Please give details</w:t>
            </w:r>
          </w:p>
        </w:tc>
      </w:tr>
      <w:tr w:rsidR="001562C2" w:rsidRPr="00875CDB" w:rsidTr="00871592">
        <w:tc>
          <w:tcPr>
            <w:tcW w:w="9175" w:type="dxa"/>
          </w:tcPr>
          <w:p w:rsidR="001562C2" w:rsidRPr="00875CDB" w:rsidRDefault="001562C2" w:rsidP="00871592">
            <w:pPr>
              <w:pStyle w:val="BodyTextIndent"/>
              <w:ind w:left="0"/>
              <w:rPr>
                <w:sz w:val="22"/>
                <w:szCs w:val="22"/>
              </w:rPr>
            </w:pPr>
          </w:p>
        </w:tc>
      </w:tr>
    </w:tbl>
    <w:p w:rsidR="001562C2" w:rsidRPr="00875CDB" w:rsidRDefault="001562C2" w:rsidP="001562C2">
      <w:pPr>
        <w:pStyle w:val="BodyTextIndent"/>
        <w:rPr>
          <w:sz w:val="22"/>
          <w:szCs w:val="22"/>
        </w:rPr>
      </w:pPr>
      <w:r w:rsidRPr="00875CDB">
        <w:rPr>
          <w:sz w:val="22"/>
          <w:szCs w:val="22"/>
        </w:rPr>
        <w:t xml:space="preserve">Answer: Free text. </w:t>
      </w:r>
    </w:p>
    <w:p w:rsidR="001562C2" w:rsidRPr="00875CDB" w:rsidRDefault="001562C2" w:rsidP="001562C2">
      <w:pPr>
        <w:rPr>
          <w:sz w:val="22"/>
          <w:szCs w:val="22"/>
          <w:lang w:val="en-GB"/>
        </w:rPr>
      </w:pPr>
    </w:p>
    <w:tbl>
      <w:tblPr>
        <w:tblStyle w:val="TableGrid"/>
        <w:tblW w:w="0" w:type="auto"/>
        <w:tblLook w:val="01E0" w:firstRow="1" w:lastRow="1" w:firstColumn="1" w:lastColumn="1" w:noHBand="0" w:noVBand="0"/>
      </w:tblPr>
      <w:tblGrid>
        <w:gridCol w:w="9175"/>
      </w:tblGrid>
      <w:tr w:rsidR="001562C2" w:rsidRPr="00875CDB" w:rsidTr="00871592">
        <w:tc>
          <w:tcPr>
            <w:tcW w:w="9175" w:type="dxa"/>
            <w:shd w:val="clear" w:color="auto" w:fill="00FFFF"/>
          </w:tcPr>
          <w:p w:rsidR="001562C2" w:rsidRPr="00875CDB" w:rsidRDefault="001562C2" w:rsidP="00871592">
            <w:pPr>
              <w:pStyle w:val="BodyTextIndent"/>
              <w:ind w:left="0"/>
              <w:rPr>
                <w:b/>
                <w:sz w:val="22"/>
                <w:szCs w:val="22"/>
              </w:rPr>
            </w:pPr>
            <w:r w:rsidRPr="00875CDB">
              <w:rPr>
                <w:b/>
                <w:sz w:val="22"/>
                <w:szCs w:val="22"/>
              </w:rPr>
              <w:t xml:space="preserve">Question 5: </w:t>
            </w:r>
          </w:p>
          <w:p w:rsidR="001562C2" w:rsidRPr="00875CDB" w:rsidRDefault="001562C2" w:rsidP="00871592">
            <w:pPr>
              <w:pStyle w:val="BodyTextIndent"/>
              <w:ind w:left="0"/>
              <w:rPr>
                <w:b/>
                <w:sz w:val="22"/>
                <w:szCs w:val="22"/>
              </w:rPr>
            </w:pPr>
            <w:r w:rsidRPr="00875CDB">
              <w:rPr>
                <w:b/>
                <w:sz w:val="22"/>
                <w:szCs w:val="22"/>
              </w:rPr>
              <w:t>Which frequency bands do you believe are suitable for licence exemptions and/or block assignment (e.g. by auction) in future?</w:t>
            </w:r>
          </w:p>
        </w:tc>
      </w:tr>
      <w:tr w:rsidR="001562C2" w:rsidRPr="00875CDB" w:rsidTr="00871592">
        <w:tc>
          <w:tcPr>
            <w:tcW w:w="9175" w:type="dxa"/>
          </w:tcPr>
          <w:p w:rsidR="001562C2" w:rsidRPr="00875CDB" w:rsidRDefault="001562C2" w:rsidP="00871592">
            <w:pPr>
              <w:pStyle w:val="BodyTextIndent"/>
              <w:ind w:left="0"/>
              <w:rPr>
                <w:sz w:val="22"/>
                <w:szCs w:val="22"/>
              </w:rPr>
            </w:pPr>
          </w:p>
        </w:tc>
      </w:tr>
    </w:tbl>
    <w:p w:rsidR="001562C2" w:rsidRPr="00875CDB" w:rsidRDefault="001562C2" w:rsidP="001562C2">
      <w:pPr>
        <w:pStyle w:val="BodyTextIndent"/>
        <w:rPr>
          <w:sz w:val="22"/>
          <w:szCs w:val="22"/>
        </w:rPr>
      </w:pPr>
      <w:r w:rsidRPr="00875CDB">
        <w:rPr>
          <w:sz w:val="22"/>
          <w:szCs w:val="22"/>
        </w:rPr>
        <w:t>Answer: Free text.</w:t>
      </w:r>
    </w:p>
    <w:p w:rsidR="001562C2" w:rsidRPr="00875CDB" w:rsidRDefault="001562C2" w:rsidP="001562C2">
      <w:pPr>
        <w:rPr>
          <w:sz w:val="22"/>
          <w:szCs w:val="22"/>
          <w:lang w:val="en-GB"/>
        </w:rPr>
      </w:pPr>
    </w:p>
    <w:tbl>
      <w:tblPr>
        <w:tblStyle w:val="TableGrid"/>
        <w:tblW w:w="0" w:type="auto"/>
        <w:tblLook w:val="01E0" w:firstRow="1" w:lastRow="1" w:firstColumn="1" w:lastColumn="1" w:noHBand="0" w:noVBand="0"/>
      </w:tblPr>
      <w:tblGrid>
        <w:gridCol w:w="9175"/>
      </w:tblGrid>
      <w:tr w:rsidR="001562C2" w:rsidRPr="00875CDB" w:rsidTr="00871592">
        <w:tc>
          <w:tcPr>
            <w:tcW w:w="9175" w:type="dxa"/>
            <w:shd w:val="clear" w:color="auto" w:fill="00FFFF"/>
          </w:tcPr>
          <w:p w:rsidR="001562C2" w:rsidRPr="00875CDB" w:rsidRDefault="001562C2" w:rsidP="00871592">
            <w:pPr>
              <w:pStyle w:val="BodyTextIndent"/>
              <w:ind w:left="0"/>
              <w:rPr>
                <w:b/>
                <w:sz w:val="22"/>
                <w:szCs w:val="22"/>
              </w:rPr>
            </w:pPr>
            <w:r w:rsidRPr="00875CDB">
              <w:rPr>
                <w:b/>
                <w:sz w:val="22"/>
                <w:szCs w:val="22"/>
              </w:rPr>
              <w:t xml:space="preserve">Question 6: </w:t>
            </w:r>
          </w:p>
          <w:p w:rsidR="001562C2" w:rsidRPr="00875CDB" w:rsidRDefault="001562C2" w:rsidP="00871592">
            <w:pPr>
              <w:pStyle w:val="BodyTextIndent"/>
              <w:ind w:left="0"/>
              <w:rPr>
                <w:b/>
                <w:sz w:val="22"/>
                <w:szCs w:val="22"/>
              </w:rPr>
            </w:pPr>
            <w:r w:rsidRPr="00875CDB">
              <w:rPr>
                <w:b/>
                <w:sz w:val="22"/>
                <w:szCs w:val="22"/>
              </w:rPr>
              <w:t xml:space="preserve">For bands above 50 GHz, what are the planning methods for links and interference criteria used and how are the interference calculations done? Are there any lack of availability of appropriate methodology and models? Please give details (In case no reply was provided in 2014 Questionnaire or if the situation has changed) </w:t>
            </w:r>
          </w:p>
        </w:tc>
      </w:tr>
      <w:tr w:rsidR="001562C2" w:rsidRPr="00875CDB" w:rsidTr="00871592">
        <w:tc>
          <w:tcPr>
            <w:tcW w:w="9175" w:type="dxa"/>
          </w:tcPr>
          <w:p w:rsidR="001562C2" w:rsidRPr="00875CDB" w:rsidRDefault="001562C2" w:rsidP="00871592">
            <w:pPr>
              <w:pStyle w:val="BodyTextIndent"/>
              <w:ind w:left="0"/>
              <w:rPr>
                <w:sz w:val="22"/>
                <w:szCs w:val="22"/>
              </w:rPr>
            </w:pPr>
          </w:p>
        </w:tc>
      </w:tr>
      <w:tr w:rsidR="001562C2" w:rsidRPr="00875CDB" w:rsidTr="00871592">
        <w:tc>
          <w:tcPr>
            <w:tcW w:w="9175" w:type="dxa"/>
            <w:shd w:val="clear" w:color="auto" w:fill="DAEEF3" w:themeFill="accent5" w:themeFillTint="33"/>
          </w:tcPr>
          <w:p w:rsidR="001562C2" w:rsidRPr="00875CDB" w:rsidRDefault="001562C2" w:rsidP="00871592">
            <w:pPr>
              <w:pStyle w:val="BodyTextIndent"/>
              <w:ind w:left="0"/>
              <w:rPr>
                <w:sz w:val="22"/>
                <w:szCs w:val="22"/>
              </w:rPr>
            </w:pPr>
            <w:r w:rsidRPr="00875CDB">
              <w:rPr>
                <w:sz w:val="22"/>
                <w:szCs w:val="22"/>
              </w:rPr>
              <w:t>Note: Please refer to ITU-R/ECC deliverables or any other public information (e.g. propagation models, interference criteria and etc.</w:t>
            </w:r>
            <w:r w:rsidRPr="00875CDB">
              <w:rPr>
                <w:b/>
                <w:sz w:val="22"/>
                <w:szCs w:val="22"/>
              </w:rPr>
              <w:t>)</w:t>
            </w:r>
          </w:p>
        </w:tc>
      </w:tr>
    </w:tbl>
    <w:p w:rsidR="001562C2" w:rsidRPr="00875CDB" w:rsidRDefault="001562C2" w:rsidP="001562C2">
      <w:pPr>
        <w:pStyle w:val="ListParagraph"/>
        <w:ind w:left="360"/>
        <w:rPr>
          <w:sz w:val="22"/>
          <w:szCs w:val="22"/>
          <w:lang w:val="en-GB"/>
        </w:rPr>
      </w:pPr>
    </w:p>
    <w:tbl>
      <w:tblPr>
        <w:tblStyle w:val="TableGrid"/>
        <w:tblW w:w="0" w:type="auto"/>
        <w:tblLook w:val="01E0" w:firstRow="1" w:lastRow="1" w:firstColumn="1" w:lastColumn="1" w:noHBand="0" w:noVBand="0"/>
      </w:tblPr>
      <w:tblGrid>
        <w:gridCol w:w="9175"/>
      </w:tblGrid>
      <w:tr w:rsidR="001562C2" w:rsidRPr="00875CDB" w:rsidTr="00871592">
        <w:tc>
          <w:tcPr>
            <w:tcW w:w="9175" w:type="dxa"/>
            <w:shd w:val="clear" w:color="auto" w:fill="00FFFF"/>
          </w:tcPr>
          <w:p w:rsidR="001562C2" w:rsidRPr="00875CDB" w:rsidRDefault="001562C2" w:rsidP="00871592">
            <w:pPr>
              <w:pStyle w:val="BodyTextIndent"/>
              <w:ind w:left="0"/>
              <w:rPr>
                <w:b/>
                <w:sz w:val="22"/>
                <w:szCs w:val="22"/>
              </w:rPr>
            </w:pPr>
            <w:r w:rsidRPr="00875CDB">
              <w:rPr>
                <w:b/>
                <w:sz w:val="22"/>
                <w:szCs w:val="22"/>
              </w:rPr>
              <w:t xml:space="preserve">Question 7: </w:t>
            </w:r>
          </w:p>
          <w:p w:rsidR="001562C2" w:rsidRPr="00875CDB" w:rsidRDefault="001562C2" w:rsidP="00871592">
            <w:pPr>
              <w:rPr>
                <w:rFonts w:ascii="Times New Roman" w:hAnsi="Times New Roman"/>
                <w:b/>
                <w:sz w:val="22"/>
                <w:szCs w:val="22"/>
                <w:lang w:val="en-GB"/>
              </w:rPr>
            </w:pPr>
            <w:r w:rsidRPr="00875CDB">
              <w:rPr>
                <w:rFonts w:ascii="Times New Roman" w:hAnsi="Times New Roman"/>
                <w:b/>
                <w:sz w:val="22"/>
                <w:szCs w:val="22"/>
                <w:lang w:val="en-GB"/>
              </w:rPr>
              <w:t>In your spectrum</w:t>
            </w:r>
            <w:r w:rsidRPr="00875CDB">
              <w:rPr>
                <w:rFonts w:ascii="Times New Roman" w:hAnsi="Times New Roman"/>
                <w:b/>
                <w:strike/>
                <w:sz w:val="22"/>
                <w:szCs w:val="22"/>
                <w:lang w:val="en-GB"/>
              </w:rPr>
              <w:t xml:space="preserve"> </w:t>
            </w:r>
            <w:r w:rsidRPr="00875CDB">
              <w:rPr>
                <w:rFonts w:ascii="Times New Roman" w:hAnsi="Times New Roman"/>
                <w:b/>
                <w:sz w:val="22"/>
                <w:szCs w:val="22"/>
                <w:lang w:val="en-GB"/>
              </w:rPr>
              <w:t xml:space="preserve">engineering process, do you </w:t>
            </w:r>
            <w:proofErr w:type="gramStart"/>
            <w:r w:rsidRPr="00875CDB">
              <w:rPr>
                <w:rFonts w:ascii="Times New Roman" w:hAnsi="Times New Roman"/>
                <w:b/>
                <w:sz w:val="22"/>
                <w:szCs w:val="22"/>
                <w:lang w:val="en-GB"/>
              </w:rPr>
              <w:t>find  the</w:t>
            </w:r>
            <w:proofErr w:type="gramEnd"/>
            <w:r w:rsidRPr="00875CDB">
              <w:rPr>
                <w:rFonts w:ascii="Times New Roman" w:hAnsi="Times New Roman"/>
                <w:b/>
                <w:sz w:val="22"/>
                <w:szCs w:val="22"/>
                <w:lang w:val="en-GB"/>
              </w:rPr>
              <w:t xml:space="preserve"> ten consecutive severely errored seconds criterion, derived from ITU-T G.827 and extended to </w:t>
            </w:r>
            <w:proofErr w:type="spellStart"/>
            <w:r w:rsidRPr="00875CDB">
              <w:rPr>
                <w:rFonts w:ascii="Times New Roman" w:hAnsi="Times New Roman"/>
                <w:b/>
                <w:sz w:val="22"/>
                <w:szCs w:val="22"/>
                <w:lang w:val="en-GB"/>
              </w:rPr>
              <w:t>ethernet</w:t>
            </w:r>
            <w:proofErr w:type="spellEnd"/>
            <w:r w:rsidRPr="00875CDB">
              <w:rPr>
                <w:rFonts w:ascii="Times New Roman" w:hAnsi="Times New Roman"/>
                <w:b/>
                <w:sz w:val="22"/>
                <w:szCs w:val="22"/>
                <w:lang w:val="en-GB"/>
              </w:rPr>
              <w:t xml:space="preserve"> by ITU-T Y.1563,  still to be  appropriate to assess availability in packet based networks? If not, which criterion do you </w:t>
            </w:r>
            <w:proofErr w:type="gramStart"/>
            <w:r w:rsidRPr="00875CDB">
              <w:rPr>
                <w:rFonts w:ascii="Times New Roman" w:hAnsi="Times New Roman"/>
                <w:b/>
                <w:sz w:val="22"/>
                <w:szCs w:val="22"/>
                <w:lang w:val="en-GB"/>
              </w:rPr>
              <w:t>use  and</w:t>
            </w:r>
            <w:proofErr w:type="gramEnd"/>
            <w:r w:rsidRPr="00875CDB">
              <w:rPr>
                <w:rFonts w:ascii="Times New Roman" w:hAnsi="Times New Roman"/>
                <w:b/>
                <w:sz w:val="22"/>
                <w:szCs w:val="22"/>
                <w:lang w:val="en-GB"/>
              </w:rPr>
              <w:t xml:space="preserve"> why do you prefer it ?</w:t>
            </w:r>
          </w:p>
          <w:p w:rsidR="001562C2" w:rsidRPr="00875CDB" w:rsidRDefault="001562C2" w:rsidP="00871592">
            <w:pPr>
              <w:pStyle w:val="BodyTextIndent"/>
              <w:ind w:left="0"/>
              <w:rPr>
                <w:b/>
                <w:sz w:val="22"/>
                <w:szCs w:val="22"/>
              </w:rPr>
            </w:pPr>
          </w:p>
        </w:tc>
      </w:tr>
      <w:tr w:rsidR="001562C2" w:rsidRPr="00875CDB" w:rsidTr="00871592">
        <w:tc>
          <w:tcPr>
            <w:tcW w:w="9175" w:type="dxa"/>
          </w:tcPr>
          <w:p w:rsidR="001562C2" w:rsidRPr="00875CDB" w:rsidRDefault="001562C2" w:rsidP="00871592">
            <w:pPr>
              <w:pStyle w:val="BodyTextIndent"/>
              <w:ind w:left="0"/>
              <w:rPr>
                <w:sz w:val="22"/>
                <w:szCs w:val="22"/>
              </w:rPr>
            </w:pPr>
          </w:p>
        </w:tc>
      </w:tr>
    </w:tbl>
    <w:p w:rsidR="001562C2" w:rsidRPr="00875CDB" w:rsidRDefault="001562C2" w:rsidP="001562C2">
      <w:pPr>
        <w:pStyle w:val="BodyTextIndent"/>
        <w:rPr>
          <w:sz w:val="22"/>
          <w:szCs w:val="22"/>
        </w:rPr>
      </w:pPr>
      <w:r w:rsidRPr="00875CDB">
        <w:rPr>
          <w:sz w:val="22"/>
          <w:szCs w:val="22"/>
        </w:rPr>
        <w:t>Answer: Free text.</w:t>
      </w:r>
    </w:p>
    <w:p w:rsidR="001562C2" w:rsidRPr="00875CDB" w:rsidRDefault="001562C2" w:rsidP="001562C2">
      <w:pPr>
        <w:rPr>
          <w:rFonts w:ascii="Times New Roman" w:hAnsi="Times New Roman"/>
          <w:b/>
          <w:sz w:val="22"/>
          <w:szCs w:val="22"/>
          <w:lang w:val="en-GB"/>
        </w:rPr>
      </w:pPr>
    </w:p>
    <w:tbl>
      <w:tblPr>
        <w:tblStyle w:val="TableGrid"/>
        <w:tblW w:w="0" w:type="auto"/>
        <w:tblLook w:val="01E0" w:firstRow="1" w:lastRow="1" w:firstColumn="1" w:lastColumn="1" w:noHBand="0" w:noVBand="0"/>
      </w:tblPr>
      <w:tblGrid>
        <w:gridCol w:w="9175"/>
      </w:tblGrid>
      <w:tr w:rsidR="001562C2" w:rsidRPr="00875CDB" w:rsidTr="00871592">
        <w:tc>
          <w:tcPr>
            <w:tcW w:w="9175" w:type="dxa"/>
            <w:shd w:val="clear" w:color="auto" w:fill="00FFFF"/>
          </w:tcPr>
          <w:p w:rsidR="001562C2" w:rsidRPr="00875CDB" w:rsidRDefault="001562C2" w:rsidP="00871592">
            <w:pPr>
              <w:pStyle w:val="BodyTextIndent"/>
              <w:ind w:left="0"/>
              <w:rPr>
                <w:b/>
                <w:sz w:val="22"/>
                <w:szCs w:val="22"/>
              </w:rPr>
            </w:pPr>
            <w:r w:rsidRPr="00875CDB">
              <w:rPr>
                <w:b/>
                <w:sz w:val="22"/>
                <w:szCs w:val="22"/>
              </w:rPr>
              <w:t xml:space="preserve">Question 8: </w:t>
            </w:r>
          </w:p>
          <w:p w:rsidR="001562C2" w:rsidRPr="00875CDB" w:rsidRDefault="001562C2" w:rsidP="00871592">
            <w:pPr>
              <w:pStyle w:val="BodyTextIndent"/>
              <w:ind w:left="0"/>
              <w:rPr>
                <w:b/>
                <w:sz w:val="22"/>
                <w:szCs w:val="22"/>
              </w:rPr>
            </w:pPr>
            <w:r w:rsidRPr="00875CDB">
              <w:rPr>
                <w:b/>
                <w:sz w:val="22"/>
                <w:szCs w:val="22"/>
              </w:rPr>
              <w:t>Are the spectrum management/licensing approaches used in your administration likely to change? Please give details.</w:t>
            </w:r>
          </w:p>
        </w:tc>
      </w:tr>
      <w:tr w:rsidR="001562C2" w:rsidRPr="00875CDB" w:rsidTr="00871592">
        <w:tc>
          <w:tcPr>
            <w:tcW w:w="9175" w:type="dxa"/>
          </w:tcPr>
          <w:p w:rsidR="001562C2" w:rsidRPr="00875CDB" w:rsidRDefault="001562C2" w:rsidP="00871592">
            <w:pPr>
              <w:pStyle w:val="BodyTextIndent"/>
              <w:ind w:left="0"/>
              <w:rPr>
                <w:sz w:val="22"/>
                <w:szCs w:val="22"/>
              </w:rPr>
            </w:pPr>
          </w:p>
        </w:tc>
      </w:tr>
    </w:tbl>
    <w:p w:rsidR="001562C2" w:rsidRPr="00875CDB" w:rsidRDefault="001562C2" w:rsidP="001562C2">
      <w:pPr>
        <w:pStyle w:val="BodyTextIndent"/>
        <w:rPr>
          <w:sz w:val="22"/>
          <w:szCs w:val="22"/>
        </w:rPr>
      </w:pPr>
      <w:r w:rsidRPr="00875CDB">
        <w:rPr>
          <w:sz w:val="22"/>
          <w:szCs w:val="22"/>
        </w:rPr>
        <w:t>Answer: Free text.</w:t>
      </w:r>
    </w:p>
    <w:p w:rsidR="001562C2" w:rsidRPr="00875CDB" w:rsidRDefault="001562C2" w:rsidP="001562C2">
      <w:pPr>
        <w:rPr>
          <w:sz w:val="22"/>
          <w:szCs w:val="22"/>
          <w:lang w:val="en-GB"/>
        </w:rPr>
      </w:pPr>
    </w:p>
    <w:tbl>
      <w:tblPr>
        <w:tblStyle w:val="TableGrid"/>
        <w:tblW w:w="0" w:type="auto"/>
        <w:tblLook w:val="01E0" w:firstRow="1" w:lastRow="1" w:firstColumn="1" w:lastColumn="1" w:noHBand="0" w:noVBand="0"/>
      </w:tblPr>
      <w:tblGrid>
        <w:gridCol w:w="9175"/>
      </w:tblGrid>
      <w:tr w:rsidR="001562C2" w:rsidRPr="00875CDB" w:rsidTr="00871592">
        <w:tc>
          <w:tcPr>
            <w:tcW w:w="9175" w:type="dxa"/>
            <w:shd w:val="clear" w:color="auto" w:fill="00FFFF"/>
          </w:tcPr>
          <w:p w:rsidR="001562C2" w:rsidRPr="00875CDB" w:rsidRDefault="001562C2" w:rsidP="00871592">
            <w:pPr>
              <w:pStyle w:val="BodyTextIndent"/>
              <w:ind w:left="0"/>
              <w:rPr>
                <w:b/>
                <w:sz w:val="22"/>
                <w:szCs w:val="22"/>
              </w:rPr>
            </w:pPr>
            <w:r w:rsidRPr="00875CDB">
              <w:rPr>
                <w:b/>
                <w:sz w:val="22"/>
                <w:szCs w:val="22"/>
              </w:rPr>
              <w:t xml:space="preserve">Question 9: </w:t>
            </w:r>
          </w:p>
          <w:p w:rsidR="001562C2" w:rsidRPr="00875CDB" w:rsidRDefault="001562C2" w:rsidP="00871592">
            <w:pPr>
              <w:pStyle w:val="BodyTextIndent"/>
              <w:ind w:left="0"/>
              <w:rPr>
                <w:b/>
                <w:sz w:val="22"/>
                <w:szCs w:val="22"/>
              </w:rPr>
            </w:pPr>
            <w:r w:rsidRPr="00875CDB">
              <w:rPr>
                <w:b/>
                <w:sz w:val="22"/>
                <w:szCs w:val="22"/>
              </w:rPr>
              <w:t xml:space="preserve">Are there any FWS bands which are congested? If yes, please give details including how the congestion is </w:t>
            </w:r>
            <w:proofErr w:type="gramStart"/>
            <w:r w:rsidRPr="00875CDB">
              <w:rPr>
                <w:b/>
                <w:sz w:val="22"/>
                <w:szCs w:val="22"/>
              </w:rPr>
              <w:t>defined/measured</w:t>
            </w:r>
            <w:proofErr w:type="gramEnd"/>
            <w:r w:rsidRPr="00875CDB">
              <w:rPr>
                <w:b/>
                <w:sz w:val="22"/>
                <w:szCs w:val="22"/>
              </w:rPr>
              <w:t xml:space="preserve">? </w:t>
            </w:r>
          </w:p>
        </w:tc>
      </w:tr>
      <w:tr w:rsidR="001562C2" w:rsidRPr="00875CDB" w:rsidTr="00871592">
        <w:tc>
          <w:tcPr>
            <w:tcW w:w="9175" w:type="dxa"/>
          </w:tcPr>
          <w:p w:rsidR="001562C2" w:rsidRPr="00875CDB" w:rsidRDefault="001562C2" w:rsidP="00871592">
            <w:pPr>
              <w:pStyle w:val="BodyTextIndent"/>
              <w:ind w:left="0"/>
              <w:rPr>
                <w:sz w:val="22"/>
                <w:szCs w:val="22"/>
              </w:rPr>
            </w:pPr>
          </w:p>
        </w:tc>
      </w:tr>
    </w:tbl>
    <w:p w:rsidR="001562C2" w:rsidRPr="00875CDB" w:rsidRDefault="001562C2" w:rsidP="001562C2">
      <w:pPr>
        <w:ind w:firstLine="720"/>
        <w:rPr>
          <w:sz w:val="22"/>
          <w:szCs w:val="22"/>
          <w:lang w:val="en-GB"/>
        </w:rPr>
      </w:pPr>
      <w:r w:rsidRPr="00875CDB">
        <w:rPr>
          <w:rFonts w:ascii="Times New Roman" w:hAnsi="Times New Roman"/>
          <w:sz w:val="22"/>
          <w:szCs w:val="22"/>
          <w:lang w:val="en-GB" w:eastAsia="it-IT"/>
        </w:rPr>
        <w:t>Answer: Free text.</w:t>
      </w:r>
    </w:p>
    <w:p w:rsidR="001562C2" w:rsidRPr="00875CDB" w:rsidRDefault="001562C2" w:rsidP="001562C2">
      <w:pPr>
        <w:rPr>
          <w:sz w:val="22"/>
          <w:szCs w:val="22"/>
          <w:lang w:val="en-GB"/>
        </w:rPr>
      </w:pPr>
    </w:p>
    <w:tbl>
      <w:tblPr>
        <w:tblStyle w:val="TableGrid"/>
        <w:tblW w:w="0" w:type="auto"/>
        <w:tblLook w:val="01E0" w:firstRow="1" w:lastRow="1" w:firstColumn="1" w:lastColumn="1" w:noHBand="0" w:noVBand="0"/>
      </w:tblPr>
      <w:tblGrid>
        <w:gridCol w:w="9175"/>
      </w:tblGrid>
      <w:tr w:rsidR="001562C2" w:rsidRPr="00875CDB" w:rsidTr="00871592">
        <w:tc>
          <w:tcPr>
            <w:tcW w:w="9175" w:type="dxa"/>
            <w:shd w:val="clear" w:color="auto" w:fill="00FFFF"/>
          </w:tcPr>
          <w:p w:rsidR="001562C2" w:rsidRPr="00875CDB" w:rsidRDefault="001562C2" w:rsidP="00871592">
            <w:pPr>
              <w:pStyle w:val="BodyTextIndent"/>
              <w:ind w:left="0"/>
              <w:rPr>
                <w:b/>
                <w:sz w:val="22"/>
                <w:szCs w:val="22"/>
              </w:rPr>
            </w:pPr>
            <w:r w:rsidRPr="00875CDB">
              <w:rPr>
                <w:b/>
                <w:sz w:val="22"/>
                <w:szCs w:val="22"/>
              </w:rPr>
              <w:t xml:space="preserve">Question 10: Do you have any experience or plans of sharing spectrum for both FWS backhaul and mobile access technologies in the same bands? Please give details, in particular of any studies on this subject?  </w:t>
            </w:r>
          </w:p>
          <w:p w:rsidR="001562C2" w:rsidRPr="00875CDB" w:rsidRDefault="001562C2" w:rsidP="00871592">
            <w:pPr>
              <w:pStyle w:val="BodyTextIndent"/>
              <w:ind w:left="0"/>
              <w:rPr>
                <w:b/>
                <w:sz w:val="22"/>
                <w:szCs w:val="22"/>
              </w:rPr>
            </w:pPr>
          </w:p>
        </w:tc>
      </w:tr>
      <w:tr w:rsidR="001562C2" w:rsidRPr="00875CDB" w:rsidTr="00871592">
        <w:tc>
          <w:tcPr>
            <w:tcW w:w="9175" w:type="dxa"/>
          </w:tcPr>
          <w:p w:rsidR="001562C2" w:rsidRPr="00875CDB" w:rsidRDefault="001562C2" w:rsidP="00871592">
            <w:pPr>
              <w:pStyle w:val="BodyTextIndent"/>
              <w:ind w:left="0"/>
              <w:rPr>
                <w:sz w:val="22"/>
                <w:szCs w:val="22"/>
              </w:rPr>
            </w:pPr>
          </w:p>
        </w:tc>
      </w:tr>
    </w:tbl>
    <w:p w:rsidR="001562C2" w:rsidRPr="00875CDB" w:rsidRDefault="001562C2" w:rsidP="001562C2">
      <w:pPr>
        <w:ind w:firstLine="720"/>
        <w:rPr>
          <w:sz w:val="22"/>
          <w:szCs w:val="22"/>
          <w:lang w:val="en-GB"/>
        </w:rPr>
      </w:pPr>
      <w:r w:rsidRPr="00875CDB">
        <w:rPr>
          <w:rFonts w:ascii="Times New Roman" w:hAnsi="Times New Roman"/>
          <w:sz w:val="22"/>
          <w:szCs w:val="22"/>
          <w:lang w:val="en-GB" w:eastAsia="it-IT"/>
        </w:rPr>
        <w:t>Answer: Free text.</w:t>
      </w:r>
    </w:p>
    <w:p w:rsidR="001562C2" w:rsidRPr="00875CDB" w:rsidRDefault="001562C2" w:rsidP="001562C2">
      <w:pPr>
        <w:rPr>
          <w:sz w:val="22"/>
          <w:szCs w:val="22"/>
          <w:lang w:val="en-GB"/>
        </w:rPr>
      </w:pPr>
    </w:p>
    <w:tbl>
      <w:tblPr>
        <w:tblStyle w:val="TableGrid"/>
        <w:tblW w:w="0" w:type="auto"/>
        <w:tblLook w:val="01E0" w:firstRow="1" w:lastRow="1" w:firstColumn="1" w:lastColumn="1" w:noHBand="0" w:noVBand="0"/>
      </w:tblPr>
      <w:tblGrid>
        <w:gridCol w:w="9175"/>
      </w:tblGrid>
      <w:tr w:rsidR="001562C2" w:rsidRPr="00875CDB" w:rsidTr="00871592">
        <w:tc>
          <w:tcPr>
            <w:tcW w:w="9175" w:type="dxa"/>
            <w:shd w:val="clear" w:color="auto" w:fill="00FFFF"/>
          </w:tcPr>
          <w:p w:rsidR="001562C2" w:rsidRPr="00875CDB" w:rsidRDefault="001562C2" w:rsidP="00871592">
            <w:pPr>
              <w:pStyle w:val="BodyText2"/>
              <w:jc w:val="both"/>
              <w:rPr>
                <w:b/>
                <w:sz w:val="22"/>
                <w:szCs w:val="22"/>
              </w:rPr>
            </w:pPr>
            <w:r w:rsidRPr="00875CDB">
              <w:rPr>
                <w:b/>
                <w:sz w:val="22"/>
                <w:szCs w:val="22"/>
              </w:rPr>
              <w:t>You may also add any other statements or observations that you wish to make on the subject of fixed services development.</w:t>
            </w:r>
          </w:p>
        </w:tc>
      </w:tr>
      <w:tr w:rsidR="001562C2" w:rsidRPr="00875CDB" w:rsidTr="00871592">
        <w:tc>
          <w:tcPr>
            <w:tcW w:w="9175" w:type="dxa"/>
          </w:tcPr>
          <w:p w:rsidR="001562C2" w:rsidRPr="00875CDB" w:rsidRDefault="001562C2" w:rsidP="00871592">
            <w:pPr>
              <w:pStyle w:val="BodyTextIndent"/>
              <w:ind w:left="0"/>
              <w:rPr>
                <w:sz w:val="22"/>
                <w:szCs w:val="22"/>
              </w:rPr>
            </w:pPr>
          </w:p>
        </w:tc>
      </w:tr>
    </w:tbl>
    <w:p w:rsidR="001562C2" w:rsidRPr="00875CDB" w:rsidRDefault="001562C2" w:rsidP="00E82032">
      <w:pPr>
        <w:rPr>
          <w:lang w:val="en-GB"/>
        </w:rPr>
      </w:pPr>
    </w:p>
    <w:p w:rsidR="001562C2" w:rsidRPr="00875CDB" w:rsidRDefault="001562C2" w:rsidP="001562C2">
      <w:pPr>
        <w:rPr>
          <w:b/>
          <w:sz w:val="22"/>
          <w:szCs w:val="22"/>
          <w:lang w:val="en-GB"/>
        </w:rPr>
      </w:pPr>
      <w:r w:rsidRPr="00875CDB">
        <w:rPr>
          <w:b/>
          <w:sz w:val="22"/>
          <w:szCs w:val="22"/>
          <w:lang w:val="en-GB"/>
        </w:rPr>
        <w:t>PART 2 - Current Use and Future Developments of Fixed Service</w:t>
      </w:r>
    </w:p>
    <w:p w:rsidR="001562C2" w:rsidRPr="00875CDB" w:rsidRDefault="001562C2" w:rsidP="001562C2">
      <w:pPr>
        <w:pStyle w:val="Normalerostyle"/>
        <w:suppressAutoHyphens w:val="0"/>
        <w:spacing w:line="240" w:lineRule="auto"/>
        <w:rPr>
          <w:szCs w:val="24"/>
        </w:rPr>
      </w:pPr>
    </w:p>
    <w:p w:rsidR="001562C2" w:rsidRPr="00875CDB" w:rsidRDefault="001562C2" w:rsidP="001562C2">
      <w:pPr>
        <w:pStyle w:val="Normalerostyle"/>
        <w:suppressAutoHyphens w:val="0"/>
        <w:spacing w:line="240" w:lineRule="auto"/>
        <w:rPr>
          <w:szCs w:val="24"/>
        </w:rPr>
      </w:pPr>
      <w:r w:rsidRPr="00875CDB">
        <w:rPr>
          <w:szCs w:val="24"/>
        </w:rPr>
        <w:t>Please fill in the table attached (in the excel file) for those frequency bands which you use or intend to use in the future for the fixed service as shown in the example below.</w:t>
      </w:r>
    </w:p>
    <w:p w:rsidR="00AC46F4" w:rsidRDefault="00AC46F4" w:rsidP="00AC46F4">
      <w:pPr>
        <w:pStyle w:val="Heading1"/>
      </w:pPr>
      <w:r w:rsidRPr="00875CDB">
        <w:lastRenderedPageBreak/>
        <w:t>Summary of responses</w:t>
      </w:r>
    </w:p>
    <w:p w:rsidR="000731D9" w:rsidRDefault="000731D9" w:rsidP="000731D9">
      <w:pPr>
        <w:pStyle w:val="ECCParagraph"/>
      </w:pPr>
      <w:r>
        <w:t>The responses to Questions 1 to 11 are summarised below.</w:t>
      </w:r>
    </w:p>
    <w:p w:rsidR="000731D9" w:rsidRDefault="000731D9" w:rsidP="000731D9">
      <w:pPr>
        <w:pStyle w:val="ECCParagraph"/>
      </w:pPr>
      <w:r>
        <w:t xml:space="preserve">This is a general summary based on common emerging views, and does not address every specific point raised in the questionnaire. </w:t>
      </w:r>
      <w:r w:rsidR="001B28D3">
        <w:t>Responses which are not within the scope of the question are not included in the summary.</w:t>
      </w:r>
    </w:p>
    <w:p w:rsidR="000731D9" w:rsidRPr="000731D9" w:rsidRDefault="000731D9" w:rsidP="000731D9">
      <w:pPr>
        <w:pStyle w:val="ECCParagraph"/>
      </w:pPr>
      <w:r>
        <w:t>The full responses are provided in Annex 1.</w:t>
      </w:r>
    </w:p>
    <w:p w:rsidR="001562C2" w:rsidRPr="00875CDB" w:rsidRDefault="001562C2" w:rsidP="001562C2">
      <w:pPr>
        <w:pStyle w:val="Questionarie-instance"/>
        <w:keepLines/>
      </w:pPr>
      <w:r w:rsidRPr="00875CDB">
        <w:rPr>
          <w:rFonts w:ascii="Verdana" w:eastAsia="Verdana" w:hAnsi="Verdana" w:cs="Verdana"/>
          <w:b/>
          <w:bCs/>
          <w:sz w:val="18"/>
          <w:szCs w:val="18"/>
        </w:rPr>
        <w:t xml:space="preserve">Question 1: </w:t>
      </w:r>
      <w:r w:rsidRPr="00875CDB">
        <w:rPr>
          <w:rStyle w:val="Questionarie-instanceQuestion-text"/>
          <w:rFonts w:ascii="Verdana" w:eastAsia="Verdana" w:hAnsi="Verdana" w:cs="Verdana"/>
          <w:sz w:val="18"/>
          <w:szCs w:val="18"/>
        </w:rPr>
        <w:t xml:space="preserve">What are the expected further changes that are likely to happen in various frequency ranges with respect to the fixed service applications (e.g. number of links, capacity, modulation, network topology etc.) over the next few years in the following frequency ranges? Note: In particular please provide information about remaining Fixed Service use in the 14.25-14.50 GHz band (national use). </w:t>
      </w:r>
    </w:p>
    <w:p w:rsidR="001562C2" w:rsidRPr="00875CDB" w:rsidRDefault="001562C2" w:rsidP="001562C2">
      <w:pPr>
        <w:pStyle w:val="ECCParagraph"/>
      </w:pPr>
    </w:p>
    <w:p w:rsidR="001562C2" w:rsidRPr="00875CDB" w:rsidRDefault="001562C2" w:rsidP="001562C2">
      <w:pPr>
        <w:pStyle w:val="ECCParagraph"/>
        <w:rPr>
          <w:u w:val="single"/>
        </w:rPr>
      </w:pPr>
      <w:r w:rsidRPr="00875CDB">
        <w:rPr>
          <w:u w:val="single"/>
        </w:rPr>
        <w:t>1 to 10 GHz</w:t>
      </w:r>
    </w:p>
    <w:p w:rsidR="00187314" w:rsidRPr="00875CDB" w:rsidRDefault="00FF69F2" w:rsidP="001562C2">
      <w:pPr>
        <w:pStyle w:val="ECCParagraph"/>
      </w:pPr>
      <w:r w:rsidRPr="00875CDB">
        <w:t xml:space="preserve">Several </w:t>
      </w:r>
      <w:r w:rsidR="00187314" w:rsidRPr="00875CDB">
        <w:t>respondents (administrations and industry)</w:t>
      </w:r>
      <w:r w:rsidRPr="00875CDB">
        <w:t xml:space="preserve"> expect at least a small increase in the number of links. </w:t>
      </w:r>
      <w:r w:rsidR="00C34388" w:rsidRPr="00875CDB">
        <w:t>An increase in capacity of links is also expected</w:t>
      </w:r>
      <w:r w:rsidR="00187314" w:rsidRPr="00875CDB">
        <w:t xml:space="preserve"> (up to 1Gbps)</w:t>
      </w:r>
      <w:r w:rsidR="00C34388" w:rsidRPr="00875CDB">
        <w:t>, which will require wider bandwidth</w:t>
      </w:r>
      <w:r w:rsidR="00187314" w:rsidRPr="00875CDB">
        <w:t xml:space="preserve"> (up to 224MHz)</w:t>
      </w:r>
      <w:r w:rsidR="00C34388" w:rsidRPr="00875CDB">
        <w:t xml:space="preserve"> and higher </w:t>
      </w:r>
      <w:r w:rsidR="00187314" w:rsidRPr="00875CDB">
        <w:t xml:space="preserve">order </w:t>
      </w:r>
      <w:r w:rsidR="00C34388" w:rsidRPr="00875CDB">
        <w:t>modulation</w:t>
      </w:r>
      <w:r w:rsidR="00187314" w:rsidRPr="00875CDB">
        <w:t xml:space="preserve"> (up to 4096 QAM). The need for adaptive modulation, cross-polar interference calculation and MIMO is also noted.</w:t>
      </w:r>
    </w:p>
    <w:p w:rsidR="00C34388" w:rsidRPr="00875CDB" w:rsidRDefault="00C34388" w:rsidP="001562C2">
      <w:pPr>
        <w:pStyle w:val="ECCParagraph"/>
      </w:pPr>
      <w:r w:rsidRPr="00875CDB">
        <w:t xml:space="preserve">The demand for capacity is driven by mobile operator backhaul. However some administrations also note this need could be met by wired solutions, and some </w:t>
      </w:r>
      <w:r w:rsidR="00187314" w:rsidRPr="00875CDB">
        <w:t>respondents</w:t>
      </w:r>
      <w:r w:rsidRPr="00875CDB">
        <w:t xml:space="preserve"> expect no change or a slight decrease in number of </w:t>
      </w:r>
      <w:r w:rsidR="00187314" w:rsidRPr="00875CDB">
        <w:t xml:space="preserve">wireless </w:t>
      </w:r>
      <w:r w:rsidRPr="00875CDB">
        <w:t>links.</w:t>
      </w:r>
    </w:p>
    <w:p w:rsidR="00FF69F2" w:rsidRPr="00875CDB" w:rsidRDefault="00C34388" w:rsidP="001562C2">
      <w:pPr>
        <w:pStyle w:val="ECCParagraph"/>
      </w:pPr>
      <w:r w:rsidRPr="00875CDB">
        <w:t>The need for possible migration of existing links from 1.4GHz and 3.4-3.8GHz to other bands in this range is needed, due to future plans to use these bands for mobile networks.</w:t>
      </w:r>
    </w:p>
    <w:p w:rsidR="00187314" w:rsidRPr="00875CDB" w:rsidRDefault="00187314" w:rsidP="001562C2">
      <w:pPr>
        <w:pStyle w:val="ECCParagraph"/>
      </w:pPr>
      <w:r w:rsidRPr="00875CDB">
        <w:t>The continued use of bands in this range for critical infrastructure is noted</w:t>
      </w:r>
      <w:r w:rsidR="001D6E80" w:rsidRPr="00875CDB">
        <w:t>, with an increase in demand at 1.4GHz.</w:t>
      </w:r>
    </w:p>
    <w:p w:rsidR="001562C2" w:rsidRPr="00875CDB" w:rsidRDefault="001562C2" w:rsidP="001562C2">
      <w:pPr>
        <w:pStyle w:val="ECCParagraph"/>
        <w:rPr>
          <w:u w:val="single"/>
        </w:rPr>
      </w:pPr>
      <w:r w:rsidRPr="00875CDB">
        <w:rPr>
          <w:u w:val="single"/>
        </w:rPr>
        <w:t>10 to 20 GHz</w:t>
      </w:r>
    </w:p>
    <w:p w:rsidR="001D6E80" w:rsidRPr="00875CDB" w:rsidRDefault="00AA267B" w:rsidP="00FE174C">
      <w:pPr>
        <w:pStyle w:val="ECCParagraph"/>
      </w:pPr>
      <w:r w:rsidRPr="00875CDB">
        <w:t>Some small increases in link numbers are expected by some respondents, but others note congestion or expect stable number of links in some bands.</w:t>
      </w:r>
    </w:p>
    <w:p w:rsidR="00AA267B" w:rsidRPr="00875CDB" w:rsidRDefault="00AA267B" w:rsidP="00FE174C">
      <w:pPr>
        <w:pStyle w:val="ECCParagraph"/>
      </w:pPr>
      <w:r w:rsidRPr="00875CDB">
        <w:t>Similar future requirements as for the 1 to 10 GHz range above are noted – i.e. increase in capacity demand to be met with wider bandwidth, higher order modulation, MIMO and XPIC.</w:t>
      </w:r>
    </w:p>
    <w:p w:rsidR="00130AB2" w:rsidRPr="00875CDB" w:rsidRDefault="00130AB2" w:rsidP="00FE174C">
      <w:pPr>
        <w:pStyle w:val="ECCParagraph"/>
        <w:rPr>
          <w:i/>
        </w:rPr>
      </w:pPr>
      <w:r w:rsidRPr="00875CDB">
        <w:rPr>
          <w:i/>
        </w:rPr>
        <w:t>Remaining use of 14.25-14.5 GHz</w:t>
      </w:r>
      <w:r w:rsidR="00FE174C" w:rsidRPr="00875CDB">
        <w:rPr>
          <w:rStyle w:val="FootnoteReference"/>
          <w:rFonts w:eastAsia="Verdana" w:cs="Arial"/>
          <w:bCs/>
          <w:i/>
          <w:szCs w:val="22"/>
          <w:bdr w:val="nil"/>
          <w:lang w:eastAsia="en-GB"/>
        </w:rPr>
        <w:footnoteReference w:id="1"/>
      </w:r>
    </w:p>
    <w:p w:rsidR="001D6E80" w:rsidRPr="00875CDB" w:rsidRDefault="00B77E71" w:rsidP="00FE174C">
      <w:pPr>
        <w:pStyle w:val="ECCParagraph"/>
        <w:rPr>
          <w:rFonts w:eastAsia="Verdana" w:cs="Arial"/>
          <w:bCs/>
          <w:szCs w:val="22"/>
          <w:bdr w:val="nil"/>
          <w:lang w:eastAsia="en-GB"/>
        </w:rPr>
      </w:pPr>
      <w:r>
        <w:t>5</w:t>
      </w:r>
      <w:r w:rsidRPr="00875CDB">
        <w:t xml:space="preserve"> </w:t>
      </w:r>
      <w:r w:rsidR="001D6E80" w:rsidRPr="00875CDB">
        <w:t>administrations</w:t>
      </w:r>
      <w:r w:rsidR="00130AB2" w:rsidRPr="00875CDB">
        <w:t xml:space="preserve"> </w:t>
      </w:r>
      <w:r w:rsidR="001D6E80" w:rsidRPr="00875CDB">
        <w:t>have remaining usage in this band:</w:t>
      </w:r>
    </w:p>
    <w:p w:rsidR="001D6E80" w:rsidRPr="00875CDB" w:rsidRDefault="001D6E80" w:rsidP="00FE174C">
      <w:pPr>
        <w:pStyle w:val="ListParagraph"/>
        <w:keepLines/>
        <w:numPr>
          <w:ilvl w:val="0"/>
          <w:numId w:val="11"/>
        </w:numPr>
        <w:pBdr>
          <w:top w:val="nil"/>
          <w:left w:val="nil"/>
          <w:bottom w:val="nil"/>
          <w:right w:val="nil"/>
        </w:pBdr>
        <w:rPr>
          <w:rFonts w:eastAsia="Verdana" w:cs="Arial"/>
          <w:bCs/>
          <w:szCs w:val="22"/>
          <w:bdr w:val="nil"/>
          <w:lang w:val="en-GB" w:eastAsia="en-GB"/>
        </w:rPr>
      </w:pPr>
      <w:r w:rsidRPr="00875CDB">
        <w:rPr>
          <w:rFonts w:eastAsia="Verdana" w:cs="Arial"/>
          <w:bCs/>
          <w:szCs w:val="22"/>
          <w:bdr w:val="nil"/>
          <w:lang w:val="en-GB" w:eastAsia="en-GB"/>
        </w:rPr>
        <w:t xml:space="preserve">Germany: less </w:t>
      </w:r>
      <w:r w:rsidR="00FE174C" w:rsidRPr="00875CDB">
        <w:rPr>
          <w:rFonts w:eastAsia="Verdana" w:cs="Arial"/>
          <w:bCs/>
          <w:szCs w:val="22"/>
          <w:bdr w:val="nil"/>
          <w:lang w:val="en-GB" w:eastAsia="en-GB"/>
        </w:rPr>
        <w:t>than</w:t>
      </w:r>
      <w:r w:rsidRPr="00875CDB">
        <w:rPr>
          <w:rFonts w:eastAsia="Verdana" w:cs="Arial"/>
          <w:bCs/>
          <w:szCs w:val="22"/>
          <w:bdr w:val="nil"/>
          <w:lang w:val="en-GB" w:eastAsia="en-GB"/>
        </w:rPr>
        <w:t xml:space="preserve"> 50 links, no plan to decrease. This band is exclusively reserved for PPDR applications.</w:t>
      </w:r>
    </w:p>
    <w:p w:rsidR="00051EDF" w:rsidRPr="00875CDB" w:rsidRDefault="001D6E80" w:rsidP="00FE174C">
      <w:pPr>
        <w:pStyle w:val="ListParagraph"/>
        <w:keepLines/>
        <w:numPr>
          <w:ilvl w:val="0"/>
          <w:numId w:val="11"/>
        </w:numPr>
        <w:pBdr>
          <w:top w:val="nil"/>
          <w:left w:val="nil"/>
          <w:bottom w:val="nil"/>
          <w:right w:val="nil"/>
        </w:pBdr>
        <w:rPr>
          <w:rFonts w:eastAsia="Verdana" w:cs="Arial"/>
          <w:bCs/>
          <w:szCs w:val="22"/>
          <w:bdr w:val="nil"/>
          <w:lang w:val="en-GB" w:eastAsia="en-GB"/>
        </w:rPr>
      </w:pPr>
      <w:r w:rsidRPr="00875CDB">
        <w:rPr>
          <w:rFonts w:eastAsia="Verdana" w:cs="Arial"/>
          <w:bCs/>
          <w:szCs w:val="22"/>
          <w:bdr w:val="nil"/>
          <w:lang w:val="en-GB" w:eastAsia="en-GB"/>
        </w:rPr>
        <w:t>France: 141 links, decreasing</w:t>
      </w:r>
    </w:p>
    <w:p w:rsidR="001D6E80" w:rsidRPr="00875CDB" w:rsidRDefault="001D6E80" w:rsidP="00FE174C">
      <w:pPr>
        <w:pStyle w:val="ListParagraph"/>
        <w:keepLines/>
        <w:numPr>
          <w:ilvl w:val="0"/>
          <w:numId w:val="11"/>
        </w:numPr>
        <w:pBdr>
          <w:top w:val="nil"/>
          <w:left w:val="nil"/>
          <w:bottom w:val="nil"/>
          <w:right w:val="nil"/>
        </w:pBdr>
        <w:rPr>
          <w:rFonts w:eastAsia="Verdana" w:cs="Arial"/>
          <w:bCs/>
          <w:szCs w:val="22"/>
          <w:bdr w:val="nil"/>
          <w:lang w:val="en-GB" w:eastAsia="en-GB"/>
        </w:rPr>
      </w:pPr>
      <w:r w:rsidRPr="00875CDB">
        <w:rPr>
          <w:rFonts w:eastAsia="Verdana" w:cs="Arial"/>
          <w:bCs/>
          <w:szCs w:val="22"/>
          <w:bdr w:val="nil"/>
          <w:lang w:val="en-GB" w:eastAsia="en-GB"/>
        </w:rPr>
        <w:t>Russia</w:t>
      </w:r>
      <w:r w:rsidR="00051EDF" w:rsidRPr="00875CDB">
        <w:rPr>
          <w:rFonts w:eastAsia="Verdana" w:cs="Arial"/>
          <w:bCs/>
          <w:szCs w:val="22"/>
          <w:bdr w:val="nil"/>
          <w:lang w:val="en-GB" w:eastAsia="en-GB"/>
        </w:rPr>
        <w:t>n Federation:</w:t>
      </w:r>
      <w:r w:rsidR="00130AB2" w:rsidRPr="00875CDB">
        <w:rPr>
          <w:rFonts w:eastAsia="Verdana" w:cs="Arial"/>
          <w:bCs/>
          <w:szCs w:val="22"/>
          <w:bdr w:val="nil"/>
          <w:lang w:val="en-GB" w:eastAsia="en-GB"/>
        </w:rPr>
        <w:t xml:space="preserve"> 30 links (see footnote 1).</w:t>
      </w:r>
      <w:r w:rsidR="00051EDF" w:rsidRPr="00875CDB">
        <w:rPr>
          <w:rFonts w:eastAsia="Verdana" w:cs="Arial"/>
          <w:bCs/>
          <w:szCs w:val="22"/>
          <w:bdr w:val="nil"/>
          <w:lang w:val="en-GB" w:eastAsia="en-GB"/>
        </w:rPr>
        <w:t xml:space="preserve"> </w:t>
      </w:r>
      <w:r w:rsidR="00130AB2" w:rsidRPr="00875CDB">
        <w:rPr>
          <w:rFonts w:eastAsia="Verdana" w:cs="Arial"/>
          <w:bCs/>
          <w:szCs w:val="22"/>
          <w:bdr w:val="nil"/>
          <w:lang w:val="en-GB" w:eastAsia="en-GB"/>
        </w:rPr>
        <w:t>N</w:t>
      </w:r>
      <w:r w:rsidRPr="00875CDB">
        <w:rPr>
          <w:rFonts w:eastAsia="Verdana" w:cs="Arial"/>
          <w:bCs/>
          <w:szCs w:val="22"/>
          <w:bdr w:val="nil"/>
          <w:lang w:val="en-GB" w:eastAsia="en-GB"/>
        </w:rPr>
        <w:t xml:space="preserve">o </w:t>
      </w:r>
      <w:r w:rsidR="00051EDF" w:rsidRPr="00875CDB">
        <w:rPr>
          <w:rFonts w:eastAsia="Verdana" w:cs="Arial"/>
          <w:bCs/>
          <w:szCs w:val="22"/>
          <w:bdr w:val="nil"/>
          <w:lang w:val="en-GB" w:eastAsia="en-GB"/>
        </w:rPr>
        <w:t>links</w:t>
      </w:r>
      <w:r w:rsidRPr="00875CDB">
        <w:rPr>
          <w:rFonts w:eastAsia="Verdana" w:cs="Arial"/>
          <w:bCs/>
          <w:szCs w:val="22"/>
          <w:bdr w:val="nil"/>
          <w:lang w:val="en-GB" w:eastAsia="en-GB"/>
        </w:rPr>
        <w:t xml:space="preserve"> have been built or upgraded for more than 10 years</w:t>
      </w:r>
      <w:r w:rsidR="00051EDF" w:rsidRPr="00875CDB">
        <w:rPr>
          <w:rFonts w:eastAsia="Verdana" w:cs="Arial"/>
          <w:bCs/>
          <w:szCs w:val="22"/>
          <w:bdr w:val="nil"/>
          <w:lang w:val="en-GB" w:eastAsia="en-GB"/>
        </w:rPr>
        <w:t xml:space="preserve">, existing links to be taken out of service. </w:t>
      </w:r>
    </w:p>
    <w:p w:rsidR="00130AB2" w:rsidRPr="00875CDB" w:rsidRDefault="00130AB2" w:rsidP="00FE174C">
      <w:pPr>
        <w:pStyle w:val="ListParagraph"/>
        <w:keepLines/>
        <w:numPr>
          <w:ilvl w:val="0"/>
          <w:numId w:val="11"/>
        </w:numPr>
        <w:pBdr>
          <w:top w:val="nil"/>
          <w:left w:val="nil"/>
          <w:bottom w:val="nil"/>
          <w:right w:val="nil"/>
        </w:pBdr>
        <w:rPr>
          <w:rFonts w:eastAsia="Verdana" w:cs="Arial"/>
          <w:bCs/>
          <w:szCs w:val="22"/>
          <w:bdr w:val="nil"/>
          <w:lang w:val="en-GB" w:eastAsia="en-GB"/>
        </w:rPr>
      </w:pPr>
      <w:r w:rsidRPr="00875CDB">
        <w:rPr>
          <w:rFonts w:eastAsia="Verdana" w:cs="Arial"/>
          <w:bCs/>
          <w:szCs w:val="22"/>
          <w:bdr w:val="nil"/>
          <w:lang w:val="en-GB" w:eastAsia="en-GB"/>
        </w:rPr>
        <w:t>Romania: heavy use</w:t>
      </w:r>
      <w:r w:rsidR="002063FD" w:rsidRPr="00875CDB">
        <w:rPr>
          <w:rFonts w:eastAsia="Verdana" w:cs="Arial"/>
          <w:bCs/>
          <w:szCs w:val="22"/>
          <w:bdr w:val="nil"/>
          <w:lang w:val="en-GB" w:eastAsia="en-GB"/>
        </w:rPr>
        <w:t xml:space="preserve"> expected to continue</w:t>
      </w:r>
      <w:r w:rsidRPr="00875CDB">
        <w:rPr>
          <w:rFonts w:eastAsia="Verdana" w:cs="Arial"/>
          <w:bCs/>
          <w:szCs w:val="22"/>
          <w:bdr w:val="nil"/>
          <w:lang w:val="en-GB" w:eastAsia="en-GB"/>
        </w:rPr>
        <w:t xml:space="preserve"> in in the 15 GHz band</w:t>
      </w:r>
      <w:r w:rsidRPr="00875CDB">
        <w:rPr>
          <w:rFonts w:ascii="Verdana" w:eastAsia="Verdana" w:hAnsi="Verdana" w:cs="Verdana"/>
          <w:sz w:val="18"/>
          <w:szCs w:val="18"/>
          <w:lang w:val="en-GB"/>
        </w:rPr>
        <w:t xml:space="preserve"> </w:t>
      </w:r>
      <w:r w:rsidRPr="00875CDB">
        <w:rPr>
          <w:rFonts w:eastAsia="Verdana" w:cs="Arial"/>
          <w:bCs/>
          <w:szCs w:val="22"/>
          <w:bdr w:val="nil"/>
          <w:lang w:val="en-GB" w:eastAsia="en-GB"/>
        </w:rPr>
        <w:t>with a channel arrangement from 14.4-15.</w:t>
      </w:r>
      <w:r w:rsidR="002063FD" w:rsidRPr="00875CDB">
        <w:rPr>
          <w:rFonts w:eastAsia="Verdana" w:cs="Arial"/>
          <w:bCs/>
          <w:szCs w:val="22"/>
          <w:bdr w:val="nil"/>
          <w:lang w:val="en-GB" w:eastAsia="en-GB"/>
        </w:rPr>
        <w:t xml:space="preserve">35 GHz </w:t>
      </w:r>
      <w:r w:rsidRPr="00875CDB">
        <w:rPr>
          <w:rFonts w:eastAsia="Verdana" w:cs="Arial"/>
          <w:bCs/>
          <w:szCs w:val="22"/>
          <w:bdr w:val="nil"/>
          <w:lang w:val="en-GB" w:eastAsia="en-GB"/>
        </w:rPr>
        <w:t>according to ITU-R F</w:t>
      </w:r>
      <w:r w:rsidR="002063FD" w:rsidRPr="00875CDB">
        <w:rPr>
          <w:rFonts w:eastAsia="Verdana" w:cs="Arial"/>
          <w:bCs/>
          <w:szCs w:val="22"/>
          <w:bdr w:val="nil"/>
          <w:lang w:val="en-GB" w:eastAsia="en-GB"/>
        </w:rPr>
        <w:t>.636-4 (</w:t>
      </w:r>
      <w:r w:rsidRPr="00875CDB">
        <w:rPr>
          <w:rFonts w:eastAsia="Verdana" w:cs="Arial"/>
          <w:bCs/>
          <w:szCs w:val="22"/>
          <w:bdr w:val="nil"/>
          <w:lang w:val="en-GB" w:eastAsia="en-GB"/>
        </w:rPr>
        <w:t>overlaps with the top 100 MHz of this range</w:t>
      </w:r>
      <w:r w:rsidR="002063FD" w:rsidRPr="00875CDB">
        <w:rPr>
          <w:rFonts w:eastAsia="Verdana" w:cs="Arial"/>
          <w:bCs/>
          <w:szCs w:val="22"/>
          <w:bdr w:val="nil"/>
          <w:lang w:val="en-GB" w:eastAsia="en-GB"/>
        </w:rPr>
        <w:t>)</w:t>
      </w:r>
      <w:r w:rsidRPr="00875CDB">
        <w:rPr>
          <w:rFonts w:eastAsia="Verdana" w:cs="Arial"/>
          <w:bCs/>
          <w:szCs w:val="22"/>
          <w:bdr w:val="nil"/>
          <w:lang w:val="en-GB" w:eastAsia="en-GB"/>
        </w:rPr>
        <w:t>.</w:t>
      </w:r>
    </w:p>
    <w:p w:rsidR="00051EDF" w:rsidRPr="00875CDB" w:rsidRDefault="00051EDF" w:rsidP="00FE174C">
      <w:pPr>
        <w:pStyle w:val="ListParagraph"/>
        <w:keepLines/>
        <w:numPr>
          <w:ilvl w:val="0"/>
          <w:numId w:val="11"/>
        </w:numPr>
        <w:pBdr>
          <w:top w:val="nil"/>
          <w:left w:val="nil"/>
          <w:bottom w:val="nil"/>
          <w:right w:val="nil"/>
        </w:pBdr>
        <w:rPr>
          <w:rFonts w:eastAsia="Verdana" w:cs="Arial"/>
          <w:bCs/>
          <w:szCs w:val="22"/>
          <w:bdr w:val="nil"/>
          <w:lang w:val="en-GB" w:eastAsia="en-GB"/>
        </w:rPr>
      </w:pPr>
      <w:r w:rsidRPr="00875CDB">
        <w:rPr>
          <w:rFonts w:eastAsia="Verdana" w:cs="Arial"/>
          <w:bCs/>
          <w:szCs w:val="22"/>
          <w:bdr w:val="nil"/>
          <w:lang w:val="en-GB" w:eastAsia="en-GB"/>
        </w:rPr>
        <w:t>UK</w:t>
      </w:r>
      <w:r w:rsidR="00130AB2" w:rsidRPr="00875CDB">
        <w:rPr>
          <w:rFonts w:eastAsia="Verdana" w:cs="Arial"/>
          <w:bCs/>
          <w:szCs w:val="22"/>
          <w:bdr w:val="nil"/>
          <w:lang w:val="en-GB" w:eastAsia="en-GB"/>
        </w:rPr>
        <w:t>:</w:t>
      </w:r>
      <w:r w:rsidRPr="00875CDB">
        <w:rPr>
          <w:rFonts w:eastAsia="Verdana" w:cs="Arial"/>
          <w:bCs/>
          <w:szCs w:val="22"/>
          <w:bdr w:val="nil"/>
          <w:lang w:val="en-GB" w:eastAsia="en-GB"/>
        </w:rPr>
        <w:t xml:space="preserve"> 164 links (see footnote 1):</w:t>
      </w:r>
    </w:p>
    <w:p w:rsidR="00130AB2" w:rsidRPr="00875CDB" w:rsidRDefault="00130AB2" w:rsidP="00FE174C">
      <w:pPr>
        <w:pStyle w:val="ECCParagraph"/>
      </w:pPr>
    </w:p>
    <w:p w:rsidR="00FE174C" w:rsidRPr="00875CDB" w:rsidRDefault="000D17A5" w:rsidP="00FE174C">
      <w:pPr>
        <w:pStyle w:val="ECCParagraph"/>
      </w:pPr>
      <w:r>
        <w:t>20</w:t>
      </w:r>
      <w:r w:rsidRPr="00875CDB">
        <w:t xml:space="preserve"> </w:t>
      </w:r>
      <w:r w:rsidR="00130AB2" w:rsidRPr="00875CDB">
        <w:t xml:space="preserve">administrations have no Fixed Service usage in the band (16 administrations explicitly stated this under this question, a further </w:t>
      </w:r>
      <w:r>
        <w:t>4</w:t>
      </w:r>
      <w:r w:rsidRPr="00875CDB">
        <w:t xml:space="preserve"> </w:t>
      </w:r>
      <w:r w:rsidR="00130AB2" w:rsidRPr="00875CDB">
        <w:t>indicated this under Q12 – see footnote 1).</w:t>
      </w:r>
    </w:p>
    <w:p w:rsidR="001D6E80" w:rsidRPr="00875CDB" w:rsidRDefault="001D6E80" w:rsidP="001562C2">
      <w:pPr>
        <w:pStyle w:val="ECCParagraph"/>
      </w:pPr>
      <w:r w:rsidRPr="00875CDB">
        <w:t>Other continuing non FS uses wer</w:t>
      </w:r>
      <w:r w:rsidR="00051EDF" w:rsidRPr="00875CDB">
        <w:t>e noted by some administrations</w:t>
      </w:r>
    </w:p>
    <w:p w:rsidR="001562C2" w:rsidRPr="00875CDB" w:rsidRDefault="001562C2" w:rsidP="001562C2">
      <w:pPr>
        <w:pStyle w:val="ECCParagraph"/>
        <w:rPr>
          <w:u w:val="single"/>
        </w:rPr>
      </w:pPr>
      <w:r w:rsidRPr="00875CDB">
        <w:rPr>
          <w:u w:val="single"/>
        </w:rPr>
        <w:lastRenderedPageBreak/>
        <w:t>20 to 50 GHz</w:t>
      </w:r>
    </w:p>
    <w:p w:rsidR="001562C2" w:rsidRPr="00875CDB" w:rsidRDefault="00875CDB" w:rsidP="001562C2">
      <w:pPr>
        <w:pStyle w:val="ECCParagraph"/>
      </w:pPr>
      <w:r>
        <w:t>Several</w:t>
      </w:r>
      <w:r w:rsidRPr="00875CDB">
        <w:t xml:space="preserve"> respondents expect significant increases in link numbers in this range.</w:t>
      </w:r>
    </w:p>
    <w:p w:rsidR="00875CDB" w:rsidRDefault="00875CDB" w:rsidP="001562C2">
      <w:pPr>
        <w:pStyle w:val="ECCParagraph"/>
      </w:pPr>
      <w:r w:rsidRPr="00875CDB">
        <w:t>As for the above ranges below 20 GHz, increase in capacity increase in capacity demand is expected in order to meet mobile operator backhaul requirements. As for the other ranges, this demand is expected to be met with wider bandwidth, higher order modulation, MIMO and XPIC.</w:t>
      </w:r>
    </w:p>
    <w:p w:rsidR="00875CDB" w:rsidRDefault="00875CDB" w:rsidP="001562C2">
      <w:pPr>
        <w:pStyle w:val="ECCParagraph"/>
      </w:pPr>
      <w:r>
        <w:t>5G is noted as presenting particular challenges in this range, both because existing FS bands are under study for allocation for 5G, and also because of the increase in demand for backhaul that will be required to meet the 5G capacity needs.</w:t>
      </w:r>
    </w:p>
    <w:p w:rsidR="00875CDB" w:rsidRDefault="00875CDB" w:rsidP="001562C2">
      <w:pPr>
        <w:pStyle w:val="ECCParagraph"/>
      </w:pPr>
      <w:r>
        <w:t>However, some respondents do not expect any increase in link numbers, or expect numbers to decrease. Possible migration from this range to bands above 50 GHz (e.g. E-Band) is also noted.</w:t>
      </w:r>
    </w:p>
    <w:p w:rsidR="002A02CE" w:rsidRPr="002A02CE" w:rsidRDefault="002A02CE" w:rsidP="002A02CE">
      <w:pPr>
        <w:pStyle w:val="Questionarie-instance"/>
        <w:keepLines/>
        <w:rPr>
          <w:rFonts w:ascii="Verdana" w:eastAsia="Verdana" w:hAnsi="Verdana" w:cs="Verdana"/>
          <w:b/>
          <w:bCs/>
          <w:sz w:val="18"/>
          <w:szCs w:val="18"/>
        </w:rPr>
      </w:pPr>
      <w:r>
        <w:rPr>
          <w:rFonts w:ascii="Verdana" w:eastAsia="Verdana" w:hAnsi="Verdana" w:cs="Verdana"/>
          <w:b/>
          <w:bCs/>
          <w:sz w:val="18"/>
          <w:szCs w:val="18"/>
        </w:rPr>
        <w:t xml:space="preserve">Question 2: </w:t>
      </w:r>
      <w:r>
        <w:rPr>
          <w:rStyle w:val="Questionarie-instanceQuestion-text"/>
          <w:rFonts w:ascii="Verdana" w:eastAsia="Verdana" w:hAnsi="Verdana" w:cs="Verdana"/>
          <w:sz w:val="18"/>
          <w:szCs w:val="18"/>
        </w:rPr>
        <w:t xml:space="preserve">What are the new technology developments/requirements that are going to drive future FWS use in existing bands below 50 GHz? Please give details. Note: Please indicate which technology/requirements and timeframes (e.g. small cell/macro cell backhaul, NLOS and other FWS applications). </w:t>
      </w:r>
    </w:p>
    <w:p w:rsidR="002A02CE" w:rsidRDefault="002A02CE" w:rsidP="002A02CE">
      <w:pPr>
        <w:pStyle w:val="ECCParagraph"/>
      </w:pPr>
    </w:p>
    <w:p w:rsidR="002A02CE" w:rsidRDefault="002A02CE" w:rsidP="002A02CE">
      <w:pPr>
        <w:pStyle w:val="ECCParagraph"/>
      </w:pPr>
      <w:r>
        <w:t>An increase in</w:t>
      </w:r>
      <w:r w:rsidRPr="00875CDB">
        <w:t xml:space="preserve"> demand for capacity is </w:t>
      </w:r>
      <w:r>
        <w:t xml:space="preserve">anticipated, which is </w:t>
      </w:r>
      <w:r w:rsidRPr="00875CDB">
        <w:t>driven by mobile operator backhaul</w:t>
      </w:r>
      <w:r>
        <w:t xml:space="preserve"> – for both 4G and 5G,</w:t>
      </w:r>
      <w:r w:rsidRPr="00875CDB">
        <w:t xml:space="preserve"> </w:t>
      </w:r>
      <w:r>
        <w:t>macro cells and small cells.</w:t>
      </w:r>
    </w:p>
    <w:p w:rsidR="002A02CE" w:rsidRDefault="002A02CE" w:rsidP="002A02CE">
      <w:pPr>
        <w:pStyle w:val="ECCParagraph"/>
      </w:pPr>
      <w:r>
        <w:t xml:space="preserve">Capacity of </w:t>
      </w:r>
      <w:r w:rsidR="00814B3F">
        <w:t xml:space="preserve">up to </w:t>
      </w:r>
      <w:r>
        <w:t xml:space="preserve">several </w:t>
      </w:r>
      <w:proofErr w:type="spellStart"/>
      <w:r>
        <w:t>Gbps</w:t>
      </w:r>
      <w:proofErr w:type="spellEnd"/>
      <w:r>
        <w:t xml:space="preserve"> is expected to be needed, </w:t>
      </w:r>
      <w:r w:rsidRPr="00875CDB">
        <w:t xml:space="preserve">which will require wider bandwidth (up to </w:t>
      </w:r>
      <w:r w:rsidR="00814B3F">
        <w:t xml:space="preserve">112 </w:t>
      </w:r>
      <w:r w:rsidRPr="00875CDB">
        <w:t>MHz) and higher order modulation (up to 4096 QAM). The need for adaptive modulation, cross-polar interference calculation and MIMO is also noted.</w:t>
      </w:r>
      <w:r>
        <w:t xml:space="preserve"> Channel and band aggregation, full duplex</w:t>
      </w:r>
      <w:r w:rsidR="00814B3F">
        <w:t xml:space="preserve"> are also possibilities.</w:t>
      </w:r>
    </w:p>
    <w:p w:rsidR="00814B3F" w:rsidRPr="00875CDB" w:rsidRDefault="00814B3F" w:rsidP="002A02CE">
      <w:pPr>
        <w:pStyle w:val="ECCParagraph"/>
      </w:pPr>
      <w:r>
        <w:t xml:space="preserve">Both LOS and </w:t>
      </w:r>
      <w:proofErr w:type="spellStart"/>
      <w:r>
        <w:t>nLOS</w:t>
      </w:r>
      <w:proofErr w:type="spellEnd"/>
      <w:r>
        <w:t xml:space="preserve"> links are required, including point-to-point, point-to-multipoint and mesh networks.</w:t>
      </w:r>
    </w:p>
    <w:p w:rsidR="002A02CE" w:rsidRDefault="00814B3F" w:rsidP="00814B3F">
      <w:pPr>
        <w:pStyle w:val="ECCParagraph"/>
      </w:pPr>
      <w:r>
        <w:t xml:space="preserve">Detailed information on timeframes is not provided in most cases. </w:t>
      </w:r>
    </w:p>
    <w:p w:rsidR="00814B3F" w:rsidRDefault="00814B3F" w:rsidP="00814B3F">
      <w:pPr>
        <w:pStyle w:val="Questionarie-instance"/>
        <w:keepLines/>
      </w:pPr>
      <w:r>
        <w:rPr>
          <w:rFonts w:ascii="Verdana" w:eastAsia="Verdana" w:hAnsi="Verdana" w:cs="Verdana"/>
          <w:b/>
          <w:bCs/>
          <w:sz w:val="18"/>
          <w:szCs w:val="18"/>
        </w:rPr>
        <w:t xml:space="preserve">Question 3: </w:t>
      </w:r>
      <w:r>
        <w:rPr>
          <w:rStyle w:val="Questionarie-instanceQuestion-text"/>
          <w:rFonts w:ascii="Verdana" w:eastAsia="Verdana" w:hAnsi="Verdana" w:cs="Verdana"/>
          <w:sz w:val="18"/>
          <w:szCs w:val="18"/>
        </w:rPr>
        <w:t xml:space="preserve">Are there any bands that are likely to become strategically more important than others considering all frequency bands? Please provide details. Note: Please indicate which bands, possibly timeframes and reasons (i.e. driven by trends in various FWS applications including backhaul for mobile). </w:t>
      </w:r>
    </w:p>
    <w:p w:rsidR="00814B3F" w:rsidRDefault="00814B3F" w:rsidP="00814B3F">
      <w:pPr>
        <w:pStyle w:val="ECCParagraph"/>
      </w:pPr>
    </w:p>
    <w:p w:rsidR="00845432" w:rsidRDefault="002D19D5" w:rsidP="00814B3F">
      <w:pPr>
        <w:pStyle w:val="ECCParagraph"/>
      </w:pPr>
      <w:r>
        <w:t xml:space="preserve">There are differing views among respondents on the importance of specific bands, with different bands in all ranges considered important by different </w:t>
      </w:r>
      <w:r w:rsidR="00845432">
        <w:t>administrations</w:t>
      </w:r>
      <w:r>
        <w:t xml:space="preserve"> and industry, and some respondents </w:t>
      </w:r>
      <w:r w:rsidR="00845432">
        <w:t>conside</w:t>
      </w:r>
      <w:r w:rsidR="005A46F1">
        <w:t>r all bands as</w:t>
      </w:r>
      <w:r w:rsidR="00845432">
        <w:t xml:space="preserve"> equally important.</w:t>
      </w:r>
    </w:p>
    <w:p w:rsidR="00845432" w:rsidRDefault="00845432" w:rsidP="00814B3F">
      <w:pPr>
        <w:pStyle w:val="ECCParagraph"/>
      </w:pPr>
      <w:r>
        <w:t>Some common viewpoints are noted below.</w:t>
      </w:r>
    </w:p>
    <w:p w:rsidR="00845432" w:rsidRDefault="00845432" w:rsidP="00845432">
      <w:pPr>
        <w:pStyle w:val="ECCParagraph"/>
      </w:pPr>
      <w:r>
        <w:t>E-Band (71-76 GHz/81-86 GHz) is noted as strategically important by several administrations and industry due to the potential for high capacity dense networks for small cell backhaul. Flexible channelling and low cost licensing are particular benefits.</w:t>
      </w:r>
    </w:p>
    <w:p w:rsidR="00845432" w:rsidRDefault="00845432" w:rsidP="00814B3F">
      <w:pPr>
        <w:pStyle w:val="ECCParagraph"/>
      </w:pPr>
      <w:r>
        <w:t>Bands below 17</w:t>
      </w:r>
      <w:r w:rsidR="001812EA">
        <w:t xml:space="preserve"> </w:t>
      </w:r>
      <w:r>
        <w:t xml:space="preserve">GHz remain important to provide long distance rural coverage in the particular bands within the 6-8 GHz range. </w:t>
      </w:r>
    </w:p>
    <w:p w:rsidR="00845432" w:rsidRDefault="00845432" w:rsidP="00814B3F">
      <w:pPr>
        <w:pStyle w:val="ECCParagraph"/>
      </w:pPr>
      <w:r>
        <w:t>Higher bands are also important for high capacity in rural areas, and to relieve existing congestion in certain bands (e.g. 38 GHz).</w:t>
      </w:r>
    </w:p>
    <w:p w:rsidR="002D19D5" w:rsidRDefault="00845432" w:rsidP="00D23CC4">
      <w:pPr>
        <w:pStyle w:val="ECCParagraph"/>
      </w:pPr>
      <w:r>
        <w:t xml:space="preserve">Higher bands such as D Band (130 GHz) will be important to provide backhaul for 5G. </w:t>
      </w:r>
    </w:p>
    <w:p w:rsidR="005A46F1" w:rsidRDefault="005A46F1" w:rsidP="005A46F1">
      <w:pPr>
        <w:pStyle w:val="Questionarie-instance"/>
        <w:keepLines/>
      </w:pPr>
      <w:r>
        <w:rPr>
          <w:rFonts w:ascii="Verdana" w:eastAsia="Verdana" w:hAnsi="Verdana" w:cs="Verdana"/>
          <w:b/>
          <w:bCs/>
          <w:sz w:val="18"/>
          <w:szCs w:val="18"/>
        </w:rPr>
        <w:t xml:space="preserve">Question 4: </w:t>
      </w:r>
      <w:r>
        <w:rPr>
          <w:rStyle w:val="Questionarie-instanceQuestion-text"/>
          <w:rFonts w:ascii="Verdana" w:eastAsia="Verdana" w:hAnsi="Verdana" w:cs="Verdana"/>
          <w:sz w:val="18"/>
          <w:szCs w:val="18"/>
        </w:rPr>
        <w:t xml:space="preserve">Considering all frequency </w:t>
      </w:r>
      <w:proofErr w:type="gramStart"/>
      <w:r>
        <w:rPr>
          <w:rStyle w:val="Questionarie-instanceQuestion-text"/>
          <w:rFonts w:ascii="Verdana" w:eastAsia="Verdana" w:hAnsi="Verdana" w:cs="Verdana"/>
          <w:sz w:val="18"/>
          <w:szCs w:val="18"/>
        </w:rPr>
        <w:t>bands,</w:t>
      </w:r>
      <w:proofErr w:type="gramEnd"/>
      <w:r>
        <w:rPr>
          <w:rStyle w:val="Questionarie-instanceQuestion-text"/>
          <w:rFonts w:ascii="Verdana" w:eastAsia="Verdana" w:hAnsi="Verdana" w:cs="Verdana"/>
          <w:sz w:val="18"/>
          <w:szCs w:val="18"/>
        </w:rPr>
        <w:t xml:space="preserve"> how is a given frequency band selected over others (i.e. technical, economical criteria and other policy considerations)? Are there any changes foreseen in the criteria used when selecting a specific frequency band? Please give details. </w:t>
      </w:r>
    </w:p>
    <w:p w:rsidR="005A46F1" w:rsidRDefault="005A46F1" w:rsidP="00D23CC4">
      <w:pPr>
        <w:pStyle w:val="ECCParagraph"/>
      </w:pPr>
    </w:p>
    <w:p w:rsidR="00FB6E43" w:rsidRDefault="00FB6E43" w:rsidP="00D23CC4">
      <w:pPr>
        <w:pStyle w:val="ECCParagraph"/>
      </w:pPr>
      <w:r>
        <w:t>The following criteria are noted by several respondents:</w:t>
      </w:r>
    </w:p>
    <w:p w:rsidR="00FB6E43" w:rsidRDefault="00F2668F" w:rsidP="00FB6E43">
      <w:pPr>
        <w:pStyle w:val="ECCParagraph"/>
        <w:numPr>
          <w:ilvl w:val="0"/>
          <w:numId w:val="14"/>
        </w:numPr>
      </w:pPr>
      <w:r>
        <w:lastRenderedPageBreak/>
        <w:t>Technical characteristics</w:t>
      </w:r>
      <w:r w:rsidR="00FB6E43">
        <w:t xml:space="preserve">: </w:t>
      </w:r>
      <w:r>
        <w:t>link length, bandwidth, capacity, reliability</w:t>
      </w:r>
    </w:p>
    <w:p w:rsidR="00FB6E43" w:rsidRDefault="00FB6E43" w:rsidP="00FB6E43">
      <w:pPr>
        <w:pStyle w:val="ECCParagraph"/>
        <w:numPr>
          <w:ilvl w:val="0"/>
          <w:numId w:val="14"/>
        </w:numPr>
      </w:pPr>
      <w:r>
        <w:t>E</w:t>
      </w:r>
      <w:r w:rsidR="00F2668F">
        <w:t>conomic criteria</w:t>
      </w:r>
      <w:r>
        <w:t xml:space="preserve">: </w:t>
      </w:r>
      <w:r w:rsidR="00F2668F">
        <w:t>fees, equipment cost</w:t>
      </w:r>
      <w:r>
        <w:t>, antenna size</w:t>
      </w:r>
    </w:p>
    <w:p w:rsidR="00FB6E43" w:rsidRDefault="00FB6E43" w:rsidP="00FB6E43">
      <w:pPr>
        <w:pStyle w:val="ECCParagraph"/>
        <w:numPr>
          <w:ilvl w:val="0"/>
          <w:numId w:val="14"/>
        </w:numPr>
      </w:pPr>
      <w:r>
        <w:t>R</w:t>
      </w:r>
      <w:r w:rsidR="00F2668F">
        <w:t>egulatory framework</w:t>
      </w:r>
      <w:r>
        <w:t>: minimum required distances, sharing with other services</w:t>
      </w:r>
    </w:p>
    <w:p w:rsidR="00F2668F" w:rsidRDefault="00FB6E43" w:rsidP="00D23CC4">
      <w:pPr>
        <w:pStyle w:val="ECCParagraph"/>
      </w:pPr>
      <w:r>
        <w:t xml:space="preserve">In some administrations the </w:t>
      </w:r>
      <w:r w:rsidR="00F2668F">
        <w:t xml:space="preserve">desired </w:t>
      </w:r>
      <w:r>
        <w:t>frequency band is selected by the licensee.</w:t>
      </w:r>
    </w:p>
    <w:p w:rsidR="00FB6E43" w:rsidRDefault="00FB6E43" w:rsidP="00FB6E43">
      <w:pPr>
        <w:pStyle w:val="Questionarie-instance"/>
        <w:keepLines/>
      </w:pPr>
      <w:r>
        <w:rPr>
          <w:rFonts w:ascii="Verdana" w:eastAsia="Verdana" w:hAnsi="Verdana" w:cs="Verdana"/>
          <w:b/>
          <w:bCs/>
          <w:sz w:val="18"/>
          <w:szCs w:val="18"/>
        </w:rPr>
        <w:t xml:space="preserve">Question 5: </w:t>
      </w:r>
      <w:r>
        <w:rPr>
          <w:rStyle w:val="Questionarie-instanceQuestion-text"/>
          <w:rFonts w:ascii="Verdana" w:eastAsia="Verdana" w:hAnsi="Verdana" w:cs="Verdana"/>
          <w:sz w:val="18"/>
          <w:szCs w:val="18"/>
        </w:rPr>
        <w:t xml:space="preserve">Which frequency bands do you believe are suitable for licence exemptions and/or block assignment (e.g. by auction) in future? </w:t>
      </w:r>
    </w:p>
    <w:p w:rsidR="00F2668F" w:rsidRDefault="00F2668F" w:rsidP="00D23CC4">
      <w:pPr>
        <w:pStyle w:val="ECCParagraph"/>
      </w:pPr>
    </w:p>
    <w:p w:rsidR="00B50592" w:rsidRDefault="00C62C33" w:rsidP="00D23CC4">
      <w:pPr>
        <w:pStyle w:val="ECCParagraph"/>
      </w:pPr>
      <w:r>
        <w:t xml:space="preserve">Several respondents believe bands above 50 GHz are suitable for </w:t>
      </w:r>
      <w:r w:rsidR="00D74D65">
        <w:t xml:space="preserve">light licensing, </w:t>
      </w:r>
      <w:r>
        <w:t xml:space="preserve">licence exemption and/or block assignment. In particular </w:t>
      </w:r>
      <w:r w:rsidR="00B50592">
        <w:t>57-66 GHz</w:t>
      </w:r>
      <w:r>
        <w:t xml:space="preserve"> (V Band) is noted as suitable </w:t>
      </w:r>
      <w:r w:rsidR="00B77E71">
        <w:t xml:space="preserve">due </w:t>
      </w:r>
      <w:r>
        <w:t xml:space="preserve">to oxygen absorption properties which allow for better interference management, and </w:t>
      </w:r>
      <w:r w:rsidR="00B50592">
        <w:t>71-76/81-86 GHz</w:t>
      </w:r>
      <w:r>
        <w:t xml:space="preserve"> (E-Band) where interference is also easier to manage.</w:t>
      </w:r>
      <w:r w:rsidR="00D74D65">
        <w:t xml:space="preserve"> Light licensing is already used in these bands in some administrations. </w:t>
      </w:r>
    </w:p>
    <w:p w:rsidR="00C62C33" w:rsidRDefault="00D74D65" w:rsidP="00D23CC4">
      <w:pPr>
        <w:pStyle w:val="ECCParagraph"/>
      </w:pPr>
      <w:r>
        <w:t xml:space="preserve">Some respondents note specific bands below 50 GHz which could be suitable </w:t>
      </w:r>
      <w:r w:rsidR="001812EA">
        <w:t>for block assignment</w:t>
      </w:r>
      <w:r>
        <w:t xml:space="preserve">, but there is no </w:t>
      </w:r>
      <w:r w:rsidR="001812EA">
        <w:t xml:space="preserve">clear </w:t>
      </w:r>
      <w:r>
        <w:t xml:space="preserve">common view. It is noted there is </w:t>
      </w:r>
      <w:r w:rsidR="001812EA">
        <w:t xml:space="preserve">already </w:t>
      </w:r>
      <w:r>
        <w:t xml:space="preserve">existing </w:t>
      </w:r>
      <w:r w:rsidR="001812EA">
        <w:t>block allocation in some</w:t>
      </w:r>
      <w:r>
        <w:t xml:space="preserve"> bands in some administrations. </w:t>
      </w:r>
      <w:r w:rsidR="00545BA7">
        <w:t>Block licensing is beneficial where a limited number of operators wish to deploy a large number of links in a single band.</w:t>
      </w:r>
    </w:p>
    <w:p w:rsidR="0090100D" w:rsidRDefault="0090100D" w:rsidP="0090100D">
      <w:pPr>
        <w:pStyle w:val="Questionarie-instance"/>
        <w:keepLines/>
      </w:pPr>
      <w:r>
        <w:rPr>
          <w:rFonts w:ascii="Verdana" w:eastAsia="Verdana" w:hAnsi="Verdana" w:cs="Verdana"/>
          <w:b/>
          <w:bCs/>
          <w:sz w:val="18"/>
          <w:szCs w:val="18"/>
        </w:rPr>
        <w:t xml:space="preserve">Question 6: </w:t>
      </w:r>
      <w:r>
        <w:rPr>
          <w:rStyle w:val="Questionarie-instanceQuestion-text"/>
          <w:rFonts w:ascii="Verdana" w:eastAsia="Verdana" w:hAnsi="Verdana" w:cs="Verdana"/>
          <w:sz w:val="18"/>
          <w:szCs w:val="18"/>
        </w:rPr>
        <w:t xml:space="preserve">For bands above 50 GHz, what are the planning methods for links and interference criteria used and how are the interference calculations done? Is there any lack of availability of appropriate methodology and models? Please give details. </w:t>
      </w:r>
      <w:proofErr w:type="gramStart"/>
      <w:r>
        <w:rPr>
          <w:rStyle w:val="Questionarie-instanceQuestion-text"/>
          <w:rFonts w:ascii="Verdana" w:eastAsia="Verdana" w:hAnsi="Verdana" w:cs="Verdana"/>
          <w:sz w:val="18"/>
          <w:szCs w:val="18"/>
        </w:rPr>
        <w:t>(In case no reply was provided in 2014 Questionnaire or if the situation has changed).</w:t>
      </w:r>
      <w:proofErr w:type="gramEnd"/>
      <w:r>
        <w:rPr>
          <w:rStyle w:val="Questionarie-instanceQuestion-text"/>
          <w:rFonts w:ascii="Verdana" w:eastAsia="Verdana" w:hAnsi="Verdana" w:cs="Verdana"/>
          <w:sz w:val="18"/>
          <w:szCs w:val="18"/>
        </w:rPr>
        <w:t xml:space="preserve"> Note: Please refer to ITU-R/ECC deliverables or any other public information (e.g. propagation models, interference criteria, etc.) </w:t>
      </w:r>
    </w:p>
    <w:p w:rsidR="0090100D" w:rsidRDefault="0090100D" w:rsidP="00D23CC4">
      <w:pPr>
        <w:pStyle w:val="ECCParagraph"/>
      </w:pPr>
    </w:p>
    <w:p w:rsidR="00C85DE1" w:rsidRDefault="001936C6" w:rsidP="001936C6">
      <w:pPr>
        <w:pStyle w:val="ECCParagraph"/>
      </w:pPr>
      <w:r>
        <w:t>Several respondents note planning is performed according to relevant ITU and ECC recommendations. In particular P.525 (free space), P.530 and P.452 are noted, sometimes in combination with other recommendations</w:t>
      </w:r>
      <w:r w:rsidR="00C85DE1">
        <w:t>, e.g.</w:t>
      </w:r>
      <w:r>
        <w:t xml:space="preserve"> for rain fading (P.837) and </w:t>
      </w:r>
      <w:r w:rsidR="00C85DE1">
        <w:t>atmospheric gas attenuation (P.676).</w:t>
      </w:r>
    </w:p>
    <w:p w:rsidR="00C85DE1" w:rsidRDefault="00C85DE1" w:rsidP="001936C6">
      <w:pPr>
        <w:pStyle w:val="ECCParagraph"/>
      </w:pPr>
      <w:r>
        <w:t>A range of other ITU-R recommendations are also noted by individual respondents: P.310 and P.453 (diffraction and refraction), G.821, F.746</w:t>
      </w:r>
      <w:proofErr w:type="gramStart"/>
      <w:r>
        <w:t>,F.2006</w:t>
      </w:r>
      <w:proofErr w:type="gramEnd"/>
      <w:r>
        <w:t>, P.2001</w:t>
      </w:r>
    </w:p>
    <w:p w:rsidR="00C85DE1" w:rsidRDefault="00C85DE1" w:rsidP="001936C6">
      <w:pPr>
        <w:pStyle w:val="ECCParagraph"/>
      </w:pPr>
      <w:r>
        <w:t xml:space="preserve">The following ETSI documents are noted by individual respondents: TR 101 854 (interference analysis taking account of digital terrain), GS </w:t>
      </w:r>
      <w:proofErr w:type="spellStart"/>
      <w:r>
        <w:t>mWT</w:t>
      </w:r>
      <w:proofErr w:type="spellEnd"/>
      <w:r>
        <w:t xml:space="preserve"> 004 (</w:t>
      </w:r>
      <w:proofErr w:type="spellStart"/>
      <w:r>
        <w:t>mWT</w:t>
      </w:r>
      <w:proofErr w:type="spellEnd"/>
      <w:r>
        <w:t xml:space="preserve"> V-</w:t>
      </w:r>
      <w:proofErr w:type="spellStart"/>
      <w:r>
        <w:t>Bnad</w:t>
      </w:r>
      <w:proofErr w:type="spellEnd"/>
      <w:r>
        <w:t xml:space="preserve"> street level interference analysis), ETSI White paper No. 10.</w:t>
      </w:r>
    </w:p>
    <w:p w:rsidR="001936C6" w:rsidRPr="001936C6" w:rsidRDefault="001936C6" w:rsidP="00D23CC4">
      <w:pPr>
        <w:pStyle w:val="ECCParagraph"/>
      </w:pPr>
      <w:r>
        <w:t>In many cases the methods are the same as for below 50 GHz. Some respondents note that lack of or limited assignments above 50 GHz mean that planning issues have not been previously considered.</w:t>
      </w:r>
    </w:p>
    <w:p w:rsidR="0090100D" w:rsidRDefault="001936C6" w:rsidP="00D23CC4">
      <w:pPr>
        <w:pStyle w:val="ECCParagraph"/>
      </w:pPr>
      <w:r>
        <w:t xml:space="preserve">The following specific tools are noted: LS Telecom </w:t>
      </w:r>
      <w:r w:rsidR="0015108F">
        <w:t>CHIR Plus</w:t>
      </w:r>
      <w:r>
        <w:t xml:space="preserve"> (has been used</w:t>
      </w:r>
      <w:r w:rsidR="0015108F">
        <w:t xml:space="preserve"> up to 80GHz</w:t>
      </w:r>
      <w:r>
        <w:t>) and</w:t>
      </w:r>
      <w:r w:rsidR="0015108F">
        <w:t xml:space="preserve"> </w:t>
      </w:r>
      <w:proofErr w:type="spellStart"/>
      <w:r w:rsidR="0015108F">
        <w:t>Pathloss</w:t>
      </w:r>
      <w:proofErr w:type="spellEnd"/>
      <w:r w:rsidR="0015108F">
        <w:t xml:space="preserve"> 5</w:t>
      </w:r>
      <w:r>
        <w:t>. Other</w:t>
      </w:r>
      <w:r w:rsidR="00222D3A">
        <w:t xml:space="preserve"> </w:t>
      </w:r>
      <w:r>
        <w:t>respondents note un-named tools.</w:t>
      </w:r>
    </w:p>
    <w:p w:rsidR="00222D3A" w:rsidRDefault="00222D3A" w:rsidP="00D23CC4">
      <w:pPr>
        <w:pStyle w:val="ECCParagraph"/>
      </w:pPr>
      <w:r>
        <w:t xml:space="preserve">For light licensing (70/80 GHz) </w:t>
      </w:r>
      <w:r w:rsidR="001936C6">
        <w:t xml:space="preserve">in some cases </w:t>
      </w:r>
      <w:r>
        <w:t>the planning is done by the applicant.</w:t>
      </w:r>
    </w:p>
    <w:p w:rsidR="00C85DE1" w:rsidRDefault="00C85DE1" w:rsidP="00C85DE1">
      <w:pPr>
        <w:pStyle w:val="ECCParagraph"/>
      </w:pPr>
      <w:r>
        <w:t xml:space="preserve">A need for further studies on propagation and methodology is noted. </w:t>
      </w:r>
    </w:p>
    <w:p w:rsidR="00C85DE1" w:rsidRDefault="00C85DE1" w:rsidP="00C85DE1">
      <w:pPr>
        <w:pStyle w:val="ECCParagraph"/>
      </w:pPr>
      <w:r>
        <w:t>Some suitable models above 50 GHz are available in academia, e.g. METIS FP7 project.</w:t>
      </w:r>
    </w:p>
    <w:p w:rsidR="001936C6" w:rsidRDefault="001936C6" w:rsidP="00D23CC4">
      <w:pPr>
        <w:pStyle w:val="ECCParagraph"/>
      </w:pPr>
      <w:r>
        <w:t>Possible improvements</w:t>
      </w:r>
      <w:r w:rsidR="00C85DE1">
        <w:t xml:space="preserve"> to planning methods</w:t>
      </w:r>
      <w:r>
        <w:t xml:space="preserve"> are </w:t>
      </w:r>
      <w:r w:rsidR="00C85DE1">
        <w:t xml:space="preserve">noted </w:t>
      </w:r>
      <w:r>
        <w:t>as follows:</w:t>
      </w:r>
    </w:p>
    <w:p w:rsidR="00222D3A" w:rsidRDefault="00222D3A" w:rsidP="001936C6">
      <w:pPr>
        <w:pStyle w:val="ECCParagraph"/>
        <w:numPr>
          <w:ilvl w:val="0"/>
          <w:numId w:val="15"/>
        </w:numPr>
      </w:pPr>
      <w:r>
        <w:t xml:space="preserve">Suitable rain rate methods for high frequencies </w:t>
      </w:r>
      <w:r w:rsidR="0052284C">
        <w:t>need to be studied.</w:t>
      </w:r>
    </w:p>
    <w:p w:rsidR="001936C6" w:rsidRDefault="0052284C" w:rsidP="00D23CC4">
      <w:pPr>
        <w:pStyle w:val="ECCParagraph"/>
        <w:numPr>
          <w:ilvl w:val="0"/>
          <w:numId w:val="15"/>
        </w:numPr>
      </w:pPr>
      <w:r>
        <w:t>Ray tracing could be considered for urban environments above 80 GHz. This would require high resolution and up to date 3D map data.</w:t>
      </w:r>
    </w:p>
    <w:p w:rsidR="0052284C" w:rsidRDefault="001936C6" w:rsidP="00D23CC4">
      <w:pPr>
        <w:pStyle w:val="ECCParagraph"/>
        <w:numPr>
          <w:ilvl w:val="0"/>
          <w:numId w:val="15"/>
        </w:numPr>
      </w:pPr>
      <w:r>
        <w:t>A</w:t>
      </w:r>
      <w:r w:rsidR="0052284C">
        <w:t xml:space="preserve">ntenna isolation </w:t>
      </w:r>
      <w:r>
        <w:t>within the near field could be considered.</w:t>
      </w:r>
    </w:p>
    <w:p w:rsidR="001936C6" w:rsidRDefault="001936C6" w:rsidP="001936C6">
      <w:pPr>
        <w:pStyle w:val="ECCParagraph"/>
      </w:pPr>
    </w:p>
    <w:p w:rsidR="00C85DE1" w:rsidRDefault="00C85DE1" w:rsidP="00C85DE1">
      <w:pPr>
        <w:pStyle w:val="Questionarie-instance"/>
        <w:keepLines/>
      </w:pPr>
      <w:r>
        <w:rPr>
          <w:rFonts w:ascii="Verdana" w:eastAsia="Verdana" w:hAnsi="Verdana" w:cs="Verdana"/>
          <w:b/>
          <w:bCs/>
          <w:sz w:val="18"/>
          <w:szCs w:val="18"/>
        </w:rPr>
        <w:lastRenderedPageBreak/>
        <w:t xml:space="preserve">Question 7: </w:t>
      </w:r>
      <w:r>
        <w:rPr>
          <w:rStyle w:val="Questionarie-instanceQuestion-text"/>
          <w:rFonts w:ascii="Verdana" w:eastAsia="Verdana" w:hAnsi="Verdana" w:cs="Verdana"/>
          <w:sz w:val="18"/>
          <w:szCs w:val="18"/>
        </w:rPr>
        <w:t xml:space="preserve">In your spectrum engineering process, do you find the ten consecutive severely errored seconds criterion, derived from ITU-T G.827 and extended to </w:t>
      </w:r>
      <w:proofErr w:type="spellStart"/>
      <w:r>
        <w:rPr>
          <w:rStyle w:val="Questionarie-instanceQuestion-text"/>
          <w:rFonts w:ascii="Verdana" w:eastAsia="Verdana" w:hAnsi="Verdana" w:cs="Verdana"/>
          <w:sz w:val="18"/>
          <w:szCs w:val="18"/>
        </w:rPr>
        <w:t>ethernet</w:t>
      </w:r>
      <w:proofErr w:type="spellEnd"/>
      <w:r>
        <w:rPr>
          <w:rStyle w:val="Questionarie-instanceQuestion-text"/>
          <w:rFonts w:ascii="Verdana" w:eastAsia="Verdana" w:hAnsi="Verdana" w:cs="Verdana"/>
          <w:sz w:val="18"/>
          <w:szCs w:val="18"/>
        </w:rPr>
        <w:t xml:space="preserve"> by ITU-T Y.1563, still to be appropriate to assess availability in packet based networks? If not, which criterion do you use and why do you prefer it? </w:t>
      </w:r>
    </w:p>
    <w:p w:rsidR="00C85DE1" w:rsidRDefault="00C85DE1" w:rsidP="001936C6">
      <w:pPr>
        <w:pStyle w:val="ECCParagraph"/>
      </w:pPr>
    </w:p>
    <w:p w:rsidR="00027BEB" w:rsidRDefault="009165CD" w:rsidP="001936C6">
      <w:pPr>
        <w:pStyle w:val="ECCParagraph"/>
      </w:pPr>
      <w:r>
        <w:t>3 administrations (</w:t>
      </w:r>
      <w:r w:rsidR="00027BEB">
        <w:t>2</w:t>
      </w:r>
      <w:r>
        <w:t xml:space="preserve"> on behalf of operator</w:t>
      </w:r>
      <w:r w:rsidR="00027BEB">
        <w:t>s</w:t>
      </w:r>
      <w:r>
        <w:t>) and 1 operator</w:t>
      </w:r>
      <w:r w:rsidR="00027BEB">
        <w:t xml:space="preserve"> believe this </w:t>
      </w:r>
      <w:proofErr w:type="gramStart"/>
      <w:r w:rsidR="00027BEB">
        <w:t>criteria</w:t>
      </w:r>
      <w:proofErr w:type="gramEnd"/>
      <w:r w:rsidR="00027BEB">
        <w:t xml:space="preserve"> is still appropriate. The operator notes its simplicity and reliability, and lack of suitable alternatives.</w:t>
      </w:r>
    </w:p>
    <w:p w:rsidR="00027BEB" w:rsidRDefault="00027BEB" w:rsidP="001936C6">
      <w:pPr>
        <w:pStyle w:val="ECCParagraph"/>
      </w:pPr>
      <w:r>
        <w:t xml:space="preserve">A further 2 administrations </w:t>
      </w:r>
      <w:r w:rsidR="000D7407">
        <w:t xml:space="preserve">(1 on behalf of an operator) </w:t>
      </w:r>
      <w:r>
        <w:t xml:space="preserve">note the criteria is used </w:t>
      </w:r>
      <w:r w:rsidR="000D7407">
        <w:t xml:space="preserve">but don’t comment on whether it is still appropriate. In one case the administration </w:t>
      </w:r>
      <w:r>
        <w:t xml:space="preserve">performs the calculation </w:t>
      </w:r>
      <w:r w:rsidR="000D7407">
        <w:t xml:space="preserve">based on this method </w:t>
      </w:r>
      <w:r>
        <w:t xml:space="preserve">but grants licences anyway if criteria not met, subject to operator requirements. </w:t>
      </w:r>
    </w:p>
    <w:p w:rsidR="009165CD" w:rsidRDefault="00027BEB" w:rsidP="001936C6">
      <w:pPr>
        <w:pStyle w:val="ECCParagraph"/>
      </w:pPr>
      <w:r>
        <w:t>An</w:t>
      </w:r>
      <w:r w:rsidR="009165CD">
        <w:t xml:space="preserve"> industry group</w:t>
      </w:r>
      <w:r w:rsidR="000D7407">
        <w:t xml:space="preserve">, </w:t>
      </w:r>
      <w:r>
        <w:t>an</w:t>
      </w:r>
      <w:r w:rsidR="009165CD">
        <w:t xml:space="preserve"> admin</w:t>
      </w:r>
      <w:r>
        <w:t xml:space="preserve">istration </w:t>
      </w:r>
      <w:r w:rsidR="000D7407">
        <w:t>(</w:t>
      </w:r>
      <w:r w:rsidR="009165CD">
        <w:t>on behalf of operator</w:t>
      </w:r>
      <w:r>
        <w:t>s</w:t>
      </w:r>
      <w:r w:rsidR="000D7407">
        <w:t>)</w:t>
      </w:r>
      <w:r>
        <w:t xml:space="preserve"> </w:t>
      </w:r>
      <w:r w:rsidR="000D7407">
        <w:t xml:space="preserve">and a manufacturer </w:t>
      </w:r>
      <w:r>
        <w:t xml:space="preserve">believe it is no longer appropriate. </w:t>
      </w:r>
      <w:r w:rsidR="000D7407">
        <w:t>Reasons given are that it was developed many years ago for PDH/SDH links, and should be reviewed for suitability to packet based networks. It is noted that the use of this parameter is not always in line with the ITU-T definition, and therefore standardisation studies should be undertaken to review this.</w:t>
      </w:r>
    </w:p>
    <w:p w:rsidR="009165CD" w:rsidRDefault="00027BEB" w:rsidP="001936C6">
      <w:pPr>
        <w:pStyle w:val="ECCParagraph"/>
      </w:pPr>
      <w:r>
        <w:t xml:space="preserve">4 administrations and 1 operator note that </w:t>
      </w:r>
      <w:r w:rsidR="000D7407">
        <w:t xml:space="preserve">the </w:t>
      </w:r>
      <w:proofErr w:type="gramStart"/>
      <w:r w:rsidR="000D7407">
        <w:t>criteria</w:t>
      </w:r>
      <w:r>
        <w:t xml:space="preserve"> isn’t</w:t>
      </w:r>
      <w:proofErr w:type="gramEnd"/>
      <w:r>
        <w:t xml:space="preserve"> used.</w:t>
      </w:r>
      <w:r w:rsidR="000D7407">
        <w:t xml:space="preserve"> Other respondents do not give any view.</w:t>
      </w:r>
    </w:p>
    <w:p w:rsidR="009165CD" w:rsidRDefault="009165CD" w:rsidP="001936C6">
      <w:pPr>
        <w:pStyle w:val="ECCParagraph"/>
      </w:pPr>
      <w:r>
        <w:t>Other criteria</w:t>
      </w:r>
      <w:r w:rsidR="000D7407">
        <w:t xml:space="preserve"> that are used or are believed to be appropriate are</w:t>
      </w:r>
      <w:r>
        <w:t xml:space="preserve"> ITU-T G.826, ITU-T Y.1563</w:t>
      </w:r>
      <w:r w:rsidR="000D7407">
        <w:t>.</w:t>
      </w:r>
    </w:p>
    <w:p w:rsidR="000D7407" w:rsidRDefault="000D7407" w:rsidP="000D7407">
      <w:pPr>
        <w:pStyle w:val="Questionarie-instance"/>
        <w:keepLines/>
      </w:pPr>
      <w:r>
        <w:rPr>
          <w:rFonts w:ascii="Verdana" w:eastAsia="Verdana" w:hAnsi="Verdana" w:cs="Verdana"/>
          <w:b/>
          <w:bCs/>
          <w:sz w:val="18"/>
          <w:szCs w:val="18"/>
        </w:rPr>
        <w:t xml:space="preserve">Question 8: </w:t>
      </w:r>
      <w:r>
        <w:rPr>
          <w:rStyle w:val="Questionarie-instanceQuestion-text"/>
          <w:rFonts w:ascii="Verdana" w:eastAsia="Verdana" w:hAnsi="Verdana" w:cs="Verdana"/>
          <w:sz w:val="18"/>
          <w:szCs w:val="18"/>
        </w:rPr>
        <w:t xml:space="preserve">Are the spectrum management/licensing approaches used in your administration likely to change? Please give details. </w:t>
      </w:r>
    </w:p>
    <w:p w:rsidR="000D7407" w:rsidRDefault="000D7407" w:rsidP="001936C6">
      <w:pPr>
        <w:pStyle w:val="ECCParagraph"/>
      </w:pPr>
    </w:p>
    <w:p w:rsidR="000D7407" w:rsidRDefault="00B30CBF" w:rsidP="001936C6">
      <w:pPr>
        <w:pStyle w:val="ECCParagraph"/>
      </w:pPr>
      <w:r>
        <w:t>The majority (</w:t>
      </w:r>
      <w:r w:rsidR="00725860">
        <w:t>1</w:t>
      </w:r>
      <w:r w:rsidR="00385D78">
        <w:t>6</w:t>
      </w:r>
      <w:r>
        <w:t>)</w:t>
      </w:r>
      <w:r w:rsidR="000D7407">
        <w:t xml:space="preserve"> administrations</w:t>
      </w:r>
      <w:r>
        <w:t xml:space="preserve"> are not </w:t>
      </w:r>
      <w:r w:rsidR="001B28D3">
        <w:t>planning</w:t>
      </w:r>
      <w:r>
        <w:t xml:space="preserve"> any changes, but some of these note recent changes including introduction of light licensing in 70/80 GHz. 7 administrations are considering changes, mainly the implementation of light licensing in 70/80 GHz and in 1 case block licensing in some bands below 50 GHz.</w:t>
      </w:r>
    </w:p>
    <w:p w:rsidR="00B30CBF" w:rsidRDefault="00B30CBF" w:rsidP="00B30CBF">
      <w:pPr>
        <w:pStyle w:val="Questionarie-instance"/>
        <w:keepLines/>
      </w:pPr>
      <w:r>
        <w:rPr>
          <w:rFonts w:ascii="Verdana" w:eastAsia="Verdana" w:hAnsi="Verdana" w:cs="Verdana"/>
          <w:b/>
          <w:bCs/>
          <w:sz w:val="18"/>
          <w:szCs w:val="18"/>
        </w:rPr>
        <w:t xml:space="preserve">Question 9: </w:t>
      </w:r>
      <w:r>
        <w:rPr>
          <w:rStyle w:val="Questionarie-instanceQuestion-text"/>
          <w:rFonts w:ascii="Verdana" w:eastAsia="Verdana" w:hAnsi="Verdana" w:cs="Verdana"/>
          <w:sz w:val="18"/>
          <w:szCs w:val="18"/>
        </w:rPr>
        <w:t xml:space="preserve">Are there any FWS bands which are congested? If yes, please give details including how the congestion is </w:t>
      </w:r>
      <w:proofErr w:type="gramStart"/>
      <w:r>
        <w:rPr>
          <w:rStyle w:val="Questionarie-instanceQuestion-text"/>
          <w:rFonts w:ascii="Verdana" w:eastAsia="Verdana" w:hAnsi="Verdana" w:cs="Verdana"/>
          <w:sz w:val="18"/>
          <w:szCs w:val="18"/>
        </w:rPr>
        <w:t>defined/measured</w:t>
      </w:r>
      <w:proofErr w:type="gramEnd"/>
      <w:r>
        <w:rPr>
          <w:rStyle w:val="Questionarie-instanceQuestion-text"/>
          <w:rFonts w:ascii="Verdana" w:eastAsia="Verdana" w:hAnsi="Verdana" w:cs="Verdana"/>
          <w:sz w:val="18"/>
          <w:szCs w:val="18"/>
        </w:rPr>
        <w:t xml:space="preserve">? </w:t>
      </w:r>
    </w:p>
    <w:p w:rsidR="000D7407" w:rsidRDefault="000D7407" w:rsidP="001936C6">
      <w:pPr>
        <w:pStyle w:val="ECCParagraph"/>
      </w:pPr>
    </w:p>
    <w:p w:rsidR="00B30CBF" w:rsidRDefault="001B78B4" w:rsidP="001936C6">
      <w:pPr>
        <w:pStyle w:val="ECCParagraph"/>
      </w:pPr>
      <w:r>
        <w:t>The bands with the highest congestion (noted by 5 or more respondents) are: 13 GHz (8 administrations, 2 operators), 23 GHz (7 administrations), 15 GHz (6 administrations, 1 industry group), 6 GHz (particularly the upper 6 GHz band – 4 administrations, 2 operators, 1 industry group) and 38 GHz (5 administrations).</w:t>
      </w:r>
    </w:p>
    <w:p w:rsidR="001B78B4" w:rsidRDefault="001B78B4" w:rsidP="001936C6">
      <w:pPr>
        <w:pStyle w:val="ECCParagraph"/>
      </w:pPr>
      <w:r>
        <w:t xml:space="preserve">The following bands were also noted as congested by some respondents: 1.4 GHz, 2 GHz, 7 GHz, 11 GHz, 18 GHz, </w:t>
      </w:r>
      <w:proofErr w:type="gramStart"/>
      <w:r>
        <w:t>26</w:t>
      </w:r>
      <w:proofErr w:type="gramEnd"/>
      <w:r>
        <w:t xml:space="preserve"> GHz</w:t>
      </w:r>
      <w:r w:rsidR="008B5987">
        <w:t>.</w:t>
      </w:r>
    </w:p>
    <w:p w:rsidR="008B5987" w:rsidRDefault="008B5987" w:rsidP="001936C6">
      <w:pPr>
        <w:pStyle w:val="ECCParagraph"/>
      </w:pPr>
      <w:r>
        <w:t>Most congestion is</w:t>
      </w:r>
      <w:r w:rsidR="00474310">
        <w:t xml:space="preserve"> reported</w:t>
      </w:r>
      <w:r>
        <w:t xml:space="preserve"> in urban areas.</w:t>
      </w:r>
    </w:p>
    <w:p w:rsidR="00560CFE" w:rsidRDefault="00C86E63" w:rsidP="001936C6">
      <w:pPr>
        <w:pStyle w:val="ECCParagraph"/>
      </w:pPr>
      <w:r>
        <w:t>8</w:t>
      </w:r>
      <w:r w:rsidR="001B78B4">
        <w:t xml:space="preserve"> administrations do not consider any bands to be currently congested. Expected future problems in</w:t>
      </w:r>
      <w:r w:rsidR="00560CFE">
        <w:t xml:space="preserve"> 15</w:t>
      </w:r>
      <w:r w:rsidR="001B78B4">
        <w:t xml:space="preserve"> GHz</w:t>
      </w:r>
      <w:r w:rsidR="00560CFE">
        <w:t>, 18</w:t>
      </w:r>
      <w:r w:rsidR="001B78B4">
        <w:t xml:space="preserve"> GHz and</w:t>
      </w:r>
      <w:r w:rsidR="00560CFE">
        <w:t xml:space="preserve"> 23</w:t>
      </w:r>
      <w:r w:rsidR="001B78B4">
        <w:t xml:space="preserve"> GHz were noted</w:t>
      </w:r>
      <w:r w:rsidR="008B5987">
        <w:t xml:space="preserve"> in one case</w:t>
      </w:r>
      <w:r w:rsidR="001B78B4">
        <w:t>.</w:t>
      </w:r>
      <w:r w:rsidR="008B5987">
        <w:t xml:space="preserve"> Site sharing issues in 23 GHz </w:t>
      </w:r>
      <w:r w:rsidR="00560CFE">
        <w:t>and 38</w:t>
      </w:r>
      <w:r w:rsidR="008B5987">
        <w:t xml:space="preserve"> GHz were noted.</w:t>
      </w:r>
    </w:p>
    <w:p w:rsidR="00560CFE" w:rsidRDefault="008B5987" w:rsidP="001936C6">
      <w:pPr>
        <w:pStyle w:val="ECCParagraph"/>
      </w:pPr>
      <w:r>
        <w:t>It was noted that it can be d</w:t>
      </w:r>
      <w:r w:rsidR="00560CFE">
        <w:t>ifficult to define congestion</w:t>
      </w:r>
      <w:r>
        <w:t>, as there is</w:t>
      </w:r>
      <w:r w:rsidR="00560CFE">
        <w:t xml:space="preserve"> no regulatory definition, </w:t>
      </w:r>
      <w:r>
        <w:t xml:space="preserve">and it </w:t>
      </w:r>
      <w:r w:rsidR="00560CFE">
        <w:t xml:space="preserve">depends on geography, </w:t>
      </w:r>
      <w:r>
        <w:t>bandwidth and economic factors</w:t>
      </w:r>
      <w:r w:rsidR="00560CFE">
        <w:t xml:space="preserve">. </w:t>
      </w:r>
      <w:r w:rsidR="00C86E63">
        <w:t xml:space="preserve">It would be useful to define a common metric for congestion. </w:t>
      </w:r>
    </w:p>
    <w:p w:rsidR="002579FC" w:rsidRDefault="002579FC" w:rsidP="002579FC">
      <w:pPr>
        <w:pStyle w:val="Questionarie-instance"/>
        <w:keepLines/>
      </w:pPr>
      <w:r>
        <w:rPr>
          <w:rFonts w:ascii="Verdana" w:eastAsia="Verdana" w:hAnsi="Verdana" w:cs="Verdana"/>
          <w:b/>
          <w:bCs/>
          <w:sz w:val="18"/>
          <w:szCs w:val="18"/>
        </w:rPr>
        <w:t xml:space="preserve">Question 10: </w:t>
      </w:r>
      <w:r>
        <w:rPr>
          <w:rStyle w:val="Questionarie-instanceQuestion-text"/>
          <w:rFonts w:ascii="Verdana" w:eastAsia="Verdana" w:hAnsi="Verdana" w:cs="Verdana"/>
          <w:sz w:val="18"/>
          <w:szCs w:val="18"/>
        </w:rPr>
        <w:t xml:space="preserve">Do you have any experience or plans of sharing spectrum for both FWS backhaul and mobile access technologies in the same bands? Please give details, in particular of any studies on this subject. </w:t>
      </w:r>
    </w:p>
    <w:p w:rsidR="002579FC" w:rsidRDefault="002579FC" w:rsidP="001936C6">
      <w:pPr>
        <w:pStyle w:val="ECCParagraph"/>
      </w:pPr>
    </w:p>
    <w:p w:rsidR="002579FC" w:rsidRDefault="008657C5" w:rsidP="001936C6">
      <w:pPr>
        <w:pStyle w:val="ECCParagraph"/>
      </w:pPr>
      <w:r>
        <w:t>The vast majority respondents have no experience of this.</w:t>
      </w:r>
      <w:r w:rsidR="002579FC">
        <w:t xml:space="preserve"> </w:t>
      </w:r>
      <w:r>
        <w:t>1 administration has allowed for this option in 3.4-3.8GHz licences, and has not received any complaints.</w:t>
      </w:r>
    </w:p>
    <w:p w:rsidR="008657C5" w:rsidRDefault="008657C5" w:rsidP="001936C6">
      <w:pPr>
        <w:pStyle w:val="ECCParagraph"/>
      </w:pPr>
      <w:r>
        <w:t>The majority also have no plans in this regard, but it is noted in some cases that this may need to be considered in future, particularly in light of the existing FS bands under study for 5G.</w:t>
      </w:r>
    </w:p>
    <w:p w:rsidR="000731D9" w:rsidRDefault="000731D9" w:rsidP="000731D9">
      <w:pPr>
        <w:pStyle w:val="Questionarie-instance"/>
        <w:keepLines/>
      </w:pPr>
      <w:r>
        <w:rPr>
          <w:rFonts w:ascii="Verdana" w:eastAsia="Verdana" w:hAnsi="Verdana" w:cs="Verdana"/>
          <w:b/>
          <w:bCs/>
          <w:sz w:val="18"/>
          <w:szCs w:val="18"/>
        </w:rPr>
        <w:lastRenderedPageBreak/>
        <w:t xml:space="preserve">Question 11: </w:t>
      </w:r>
      <w:r>
        <w:rPr>
          <w:rStyle w:val="Questionarie-instanceQuestion-text"/>
          <w:rFonts w:ascii="Verdana" w:eastAsia="Verdana" w:hAnsi="Verdana" w:cs="Verdana"/>
          <w:sz w:val="18"/>
          <w:szCs w:val="18"/>
        </w:rPr>
        <w:t xml:space="preserve">You may also add any other statements or observations that you wish to make on the subject of fixed services development. </w:t>
      </w:r>
    </w:p>
    <w:p w:rsidR="000731D9" w:rsidRDefault="000731D9" w:rsidP="001936C6">
      <w:pPr>
        <w:pStyle w:val="ECCParagraph"/>
      </w:pPr>
    </w:p>
    <w:p w:rsidR="000731D9" w:rsidRDefault="000731D9" w:rsidP="001936C6">
      <w:pPr>
        <w:pStyle w:val="ECCParagraph"/>
      </w:pPr>
      <w:r>
        <w:t>Some respondents provided additional comments on specific points. Please see Annex 1.</w:t>
      </w:r>
    </w:p>
    <w:sectPr w:rsidR="000731D9" w:rsidSect="008201B0">
      <w:pgSz w:w="11907" w:h="16840" w:code="9"/>
      <w:pgMar w:top="568" w:right="1275" w:bottom="1134" w:left="1276" w:header="720" w:footer="720" w:gutter="0"/>
      <w:paperSrc w:first="1" w:other="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0B93" w:rsidRDefault="00020B93" w:rsidP="00C74BE6">
      <w:r>
        <w:separator/>
      </w:r>
    </w:p>
  </w:endnote>
  <w:endnote w:type="continuationSeparator" w:id="0">
    <w:p w:rsidR="00020B93" w:rsidRDefault="00020B93" w:rsidP="00C74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charset w:val="00"/>
    <w:family w:val="auto"/>
    <w:pitch w:val="variable"/>
    <w:sig w:usb0="00000003" w:usb1="00000000" w:usb2="00000000" w:usb3="00000000" w:csb0="00000001" w:csb1="00000000"/>
  </w:font>
  <w:font w:name="Lucida Grande">
    <w:altName w:val="Times New Roman"/>
    <w:charset w:val="CC"/>
    <w:family w:val="roman"/>
    <w:pitch w:val="variable"/>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0B93" w:rsidRDefault="00020B93" w:rsidP="00C74BE6">
      <w:r>
        <w:separator/>
      </w:r>
    </w:p>
  </w:footnote>
  <w:footnote w:type="continuationSeparator" w:id="0">
    <w:p w:rsidR="00020B93" w:rsidRDefault="00020B93" w:rsidP="00C74BE6">
      <w:r>
        <w:continuationSeparator/>
      </w:r>
    </w:p>
  </w:footnote>
  <w:footnote w:id="1">
    <w:p w:rsidR="00FE174C" w:rsidRPr="001D6E80" w:rsidRDefault="00FE174C" w:rsidP="00FE174C">
      <w:pPr>
        <w:pStyle w:val="FootnoteText"/>
        <w:rPr>
          <w:lang w:val="en-GB"/>
        </w:rPr>
      </w:pPr>
      <w:r>
        <w:rPr>
          <w:rStyle w:val="FootnoteReference"/>
        </w:rPr>
        <w:footnoteRef/>
      </w:r>
      <w:r>
        <w:t xml:space="preserve"> </w:t>
      </w:r>
      <w:r w:rsidRPr="001B28D3">
        <w:rPr>
          <w:sz w:val="16"/>
          <w:szCs w:val="16"/>
        </w:rPr>
        <w:t xml:space="preserve">Some respondents provided additional relevant information on this band under Q12. </w:t>
      </w:r>
      <w:r w:rsidRPr="001B28D3">
        <w:rPr>
          <w:sz w:val="16"/>
          <w:szCs w:val="16"/>
          <w:lang w:val="en-GB"/>
        </w:rPr>
        <w:t>This information is included here for completeness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decimal"/>
      <w:lvlText w:val="%1."/>
      <w:lvlJc w:val="left"/>
      <w:pPr>
        <w:tabs>
          <w:tab w:val="num" w:pos="720"/>
        </w:tabs>
        <w:ind w:left="720" w:hanging="360"/>
      </w:pPr>
      <w:rPr>
        <w:rFonts w:ascii="Verdana" w:eastAsia="Verdana" w:hAnsi="Verdana" w:cs="Verdana"/>
        <w:sz w:val="18"/>
        <w:szCs w:val="18"/>
        <w:bdr w:val="ni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5A669E7"/>
    <w:multiLevelType w:val="hybridMultilevel"/>
    <w:tmpl w:val="2ECA7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9D12F0F"/>
    <w:multiLevelType w:val="singleLevel"/>
    <w:tmpl w:val="5CCC983A"/>
    <w:lvl w:ilvl="0">
      <w:start w:val="1"/>
      <w:numFmt w:val="lowerRoman"/>
      <w:lvlText w:val="%1."/>
      <w:lvlJc w:val="left"/>
      <w:pPr>
        <w:tabs>
          <w:tab w:val="num" w:pos="720"/>
        </w:tabs>
        <w:ind w:left="360" w:hanging="360"/>
      </w:pPr>
      <w:rPr>
        <w:rFonts w:cs="Times New Roman"/>
      </w:rPr>
    </w:lvl>
  </w:abstractNum>
  <w:abstractNum w:abstractNumId="3">
    <w:nsid w:val="1E060383"/>
    <w:multiLevelType w:val="multilevel"/>
    <w:tmpl w:val="83B0944C"/>
    <w:lvl w:ilvl="0">
      <w:start w:val="1"/>
      <w:numFmt w:val="lowerLetter"/>
      <w:pStyle w:val="LetteredList"/>
      <w:lvlText w:val="%1)"/>
      <w:lvlJc w:val="left"/>
      <w:pPr>
        <w:ind w:left="360" w:hanging="360"/>
      </w:pPr>
      <w:rPr>
        <w:rFonts w:ascii="Arial" w:hAnsi="Arial" w:hint="default"/>
        <w:b w:val="0"/>
        <w:bCs w:val="0"/>
        <w:i w:val="0"/>
        <w:iCs w:val="0"/>
        <w:color w:val="D2232A"/>
        <w:sz w:val="20"/>
        <w:szCs w:val="20"/>
      </w:rPr>
    </w:lvl>
    <w:lvl w:ilvl="1">
      <w:start w:val="1"/>
      <w:numFmt w:val="none"/>
      <w:lvlText w:val=""/>
      <w:lvlJc w:val="left"/>
      <w:pPr>
        <w:tabs>
          <w:tab w:val="num" w:pos="1080"/>
        </w:tabs>
        <w:ind w:left="1080" w:hanging="360"/>
      </w:pPr>
      <w:rPr>
        <w:rFonts w:hint="default"/>
      </w:rPr>
    </w:lvl>
    <w:lvl w:ilvl="2">
      <w:start w:val="1"/>
      <w:numFmt w:val="none"/>
      <w:lvlText w:val=""/>
      <w:lvlJc w:val="right"/>
      <w:pPr>
        <w:tabs>
          <w:tab w:val="num" w:pos="1800"/>
        </w:tabs>
        <w:ind w:left="1800" w:hanging="180"/>
      </w:pPr>
      <w:rPr>
        <w:rFonts w:hint="default"/>
      </w:rPr>
    </w:lvl>
    <w:lvl w:ilvl="3">
      <w:start w:val="1"/>
      <w:numFmt w:val="none"/>
      <w:lvlText w:val=""/>
      <w:lvlJc w:val="left"/>
      <w:pPr>
        <w:tabs>
          <w:tab w:val="num" w:pos="2520"/>
        </w:tabs>
        <w:ind w:left="2520" w:hanging="360"/>
      </w:pPr>
      <w:rPr>
        <w:rFonts w:hint="default"/>
      </w:rPr>
    </w:lvl>
    <w:lvl w:ilvl="4">
      <w:start w:val="1"/>
      <w:numFmt w:val="none"/>
      <w:lvlText w:val=""/>
      <w:lvlJc w:val="left"/>
      <w:pPr>
        <w:tabs>
          <w:tab w:val="num" w:pos="3240"/>
        </w:tabs>
        <w:ind w:left="3240" w:hanging="360"/>
      </w:pPr>
      <w:rPr>
        <w:rFonts w:hint="default"/>
      </w:rPr>
    </w:lvl>
    <w:lvl w:ilvl="5">
      <w:start w:val="1"/>
      <w:numFmt w:val="none"/>
      <w:lvlText w:val=""/>
      <w:lvlJc w:val="right"/>
      <w:pPr>
        <w:tabs>
          <w:tab w:val="num" w:pos="3960"/>
        </w:tabs>
        <w:ind w:left="3960" w:hanging="180"/>
      </w:pPr>
      <w:rPr>
        <w:rFonts w:hint="default"/>
      </w:rPr>
    </w:lvl>
    <w:lvl w:ilvl="6">
      <w:start w:val="1"/>
      <w:numFmt w:val="none"/>
      <w:lvlText w:val=""/>
      <w:lvlJc w:val="left"/>
      <w:pPr>
        <w:tabs>
          <w:tab w:val="num" w:pos="4680"/>
        </w:tabs>
        <w:ind w:left="4680" w:hanging="360"/>
      </w:pPr>
      <w:rPr>
        <w:rFonts w:hint="default"/>
      </w:rPr>
    </w:lvl>
    <w:lvl w:ilvl="7">
      <w:start w:val="1"/>
      <w:numFmt w:val="none"/>
      <w:lvlText w:val=""/>
      <w:lvlJc w:val="left"/>
      <w:pPr>
        <w:tabs>
          <w:tab w:val="num" w:pos="5400"/>
        </w:tabs>
        <w:ind w:left="5400" w:hanging="360"/>
      </w:pPr>
      <w:rPr>
        <w:rFonts w:hint="default"/>
      </w:rPr>
    </w:lvl>
    <w:lvl w:ilvl="8">
      <w:start w:val="1"/>
      <w:numFmt w:val="none"/>
      <w:lvlText w:val=""/>
      <w:lvlJc w:val="right"/>
      <w:pPr>
        <w:tabs>
          <w:tab w:val="num" w:pos="6120"/>
        </w:tabs>
        <w:ind w:left="6120" w:hanging="180"/>
      </w:pPr>
      <w:rPr>
        <w:rFonts w:hint="default"/>
      </w:rPr>
    </w:lvl>
  </w:abstractNum>
  <w:abstractNum w:abstractNumId="4">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12F4188"/>
    <w:multiLevelType w:val="multilevel"/>
    <w:tmpl w:val="BF1AD4A4"/>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27C60D46"/>
    <w:multiLevelType w:val="hybridMultilevel"/>
    <w:tmpl w:val="B30EA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6EC4506"/>
    <w:multiLevelType w:val="hybridMultilevel"/>
    <w:tmpl w:val="8C1458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9151866"/>
    <w:multiLevelType w:val="multilevel"/>
    <w:tmpl w:val="BDD8AD68"/>
    <w:lvl w:ilvl="0">
      <w:start w:val="1"/>
      <w:numFmt w:val="decimal"/>
      <w:pStyle w:val="NumberedList"/>
      <w:lvlText w:val="%1."/>
      <w:lvlJc w:val="left"/>
      <w:pPr>
        <w:tabs>
          <w:tab w:val="num" w:pos="397"/>
        </w:tabs>
        <w:ind w:left="397" w:hanging="397"/>
      </w:pPr>
      <w:rPr>
        <w:rFonts w:ascii="Arial" w:hAnsi="Arial" w:hint="default"/>
        <w:b w:val="0"/>
        <w:i w:val="0"/>
        <w:color w:val="D2232A"/>
        <w:sz w:val="20"/>
      </w:rPr>
    </w:lvl>
    <w:lvl w:ilvl="1">
      <w:start w:val="1"/>
      <w:numFmt w:val="lowerLetter"/>
      <w:lvlText w:val="%2)"/>
      <w:lvlJc w:val="left"/>
      <w:pPr>
        <w:tabs>
          <w:tab w:val="num" w:pos="397"/>
        </w:tabs>
        <w:ind w:left="737" w:hanging="340"/>
      </w:pPr>
      <w:rPr>
        <w:rFonts w:ascii="Arial" w:hAnsi="Arial" w:hint="default"/>
        <w:b w:val="0"/>
        <w:i w:val="0"/>
        <w:color w:val="D2232A"/>
        <w:sz w:val="20"/>
      </w:rPr>
    </w:lvl>
    <w:lvl w:ilvl="2">
      <w:start w:val="1"/>
      <w:numFmt w:val="none"/>
      <w:lvlText w:val=""/>
      <w:lvlJc w:val="left"/>
      <w:pPr>
        <w:tabs>
          <w:tab w:val="num" w:pos="720"/>
        </w:tabs>
        <w:ind w:left="720" w:hanging="720"/>
      </w:pPr>
      <w:rPr>
        <w:rFonts w:ascii="Arial Bold" w:hAnsi="Arial Bold" w:hint="default"/>
        <w:b/>
        <w:i w:val="0"/>
        <w:sz w:val="20"/>
      </w:rPr>
    </w:lvl>
    <w:lvl w:ilvl="3">
      <w:start w:val="1"/>
      <w:numFmt w:val="none"/>
      <w:lvlText w:val=""/>
      <w:lvlJc w:val="left"/>
      <w:pPr>
        <w:tabs>
          <w:tab w:val="num" w:pos="864"/>
        </w:tabs>
        <w:ind w:left="864" w:hanging="864"/>
      </w:pPr>
      <w:rPr>
        <w:rFonts w:ascii="Arial" w:hAnsi="Arial" w:hint="default"/>
        <w:b w:val="0"/>
        <w:i/>
        <w:color w:val="2F2E79"/>
        <w:sz w:val="20"/>
      </w:rPr>
    </w:lvl>
    <w:lvl w:ilvl="4">
      <w:start w:val="1"/>
      <w:numFmt w:val="none"/>
      <w:lvlText w:val=""/>
      <w:lvlJc w:val="left"/>
      <w:pPr>
        <w:tabs>
          <w:tab w:val="num" w:pos="1008"/>
        </w:tabs>
        <w:ind w:left="1008" w:hanging="1008"/>
      </w:pPr>
      <w:rPr>
        <w:rFonts w:hint="default"/>
        <w:sz w:val="24"/>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9">
    <w:nsid w:val="3D163F7A"/>
    <w:multiLevelType w:val="multilevel"/>
    <w:tmpl w:val="8378011E"/>
    <w:lvl w:ilvl="0">
      <w:numFmt w:val="decimal"/>
      <w:lvlText w:val="%1"/>
      <w:lvlJc w:val="left"/>
      <w:pPr>
        <w:tabs>
          <w:tab w:val="num" w:pos="432"/>
        </w:tabs>
        <w:ind w:left="432" w:hanging="432"/>
      </w:pPr>
      <w:rPr>
        <w:rFonts w:ascii="Arial" w:hAnsi="Arial" w:hint="default"/>
        <w:b/>
        <w:i w:val="0"/>
        <w:color w:val="D2232A"/>
        <w:sz w:val="20"/>
        <w:szCs w:val="20"/>
      </w:rPr>
    </w:lvl>
    <w:lvl w:ilvl="1">
      <w:start w:val="1"/>
      <w:numFmt w:val="decimal"/>
      <w:pStyle w:val="Heading2"/>
      <w:lvlText w:val="%1.%2"/>
      <w:lvlJc w:val="left"/>
      <w:pPr>
        <w:tabs>
          <w:tab w:val="num" w:pos="576"/>
        </w:tabs>
        <w:ind w:left="576" w:hanging="576"/>
      </w:pPr>
      <w:rPr>
        <w:rFonts w:ascii="Arial" w:hAnsi="Arial" w:hint="default"/>
        <w:b/>
        <w:i w:val="0"/>
        <w:sz w:val="20"/>
      </w:rPr>
    </w:lvl>
    <w:lvl w:ilvl="2">
      <w:start w:val="1"/>
      <w:numFmt w:val="decimal"/>
      <w:pStyle w:val="Heading3"/>
      <w:lvlText w:val="%1.%2.%3"/>
      <w:lvlJc w:val="left"/>
      <w:pPr>
        <w:tabs>
          <w:tab w:val="num" w:pos="720"/>
        </w:tabs>
        <w:ind w:left="720" w:hanging="720"/>
      </w:pPr>
      <w:rPr>
        <w:rFonts w:ascii="Arial" w:hAnsi="Arial" w:hint="default"/>
        <w:b/>
        <w:i w:val="0"/>
        <w:caps w:val="0"/>
        <w:sz w:val="20"/>
        <w:szCs w:val="20"/>
      </w:rPr>
    </w:lvl>
    <w:lvl w:ilvl="3">
      <w:start w:val="1"/>
      <w:numFmt w:val="decimal"/>
      <w:pStyle w:val="Heading4"/>
      <w:lvlText w:val="%1.%2.%3.%4"/>
      <w:lvlJc w:val="left"/>
      <w:pPr>
        <w:tabs>
          <w:tab w:val="num" w:pos="864"/>
        </w:tabs>
        <w:ind w:left="864" w:hanging="864"/>
      </w:pPr>
      <w:rPr>
        <w:rFonts w:ascii="Times New Roman" w:hAnsi="Times New Roman" w:hint="default"/>
        <w:b w:val="0"/>
        <w:i/>
        <w:sz w:val="20"/>
      </w:rPr>
    </w:lvl>
    <w:lvl w:ilvl="4">
      <w:start w:val="1"/>
      <w:numFmt w:val="decimal"/>
      <w:pStyle w:val="Heading5"/>
      <w:lvlText w:val="%1.%2.%3.%4.%5"/>
      <w:lvlJc w:val="left"/>
      <w:pPr>
        <w:tabs>
          <w:tab w:val="num" w:pos="1008"/>
        </w:tabs>
        <w:ind w:left="1008" w:hanging="1008"/>
      </w:pPr>
      <w:rPr>
        <w:rFonts w:hint="default"/>
        <w:sz w:val="24"/>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nsid w:val="43EB4E86"/>
    <w:multiLevelType w:val="hybridMultilevel"/>
    <w:tmpl w:val="7E8AD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6E6242A"/>
    <w:multiLevelType w:val="hybridMultilevel"/>
    <w:tmpl w:val="2C004C02"/>
    <w:lvl w:ilvl="0" w:tplc="BE681012">
      <w:start w:val="1"/>
      <w:numFmt w:val="decimal"/>
      <w:pStyle w:val="reference"/>
      <w:lvlText w:val="[%1]"/>
      <w:lvlJc w:val="left"/>
      <w:pPr>
        <w:tabs>
          <w:tab w:val="num" w:pos="397"/>
        </w:tabs>
        <w:ind w:left="397" w:hanging="397"/>
      </w:pPr>
      <w:rPr>
        <w:rFonts w:ascii="Arial" w:hAnsi="Arial" w:hint="default"/>
        <w:b w:val="0"/>
        <w:i w:val="0"/>
        <w:color w:val="D2232A"/>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99B11C1"/>
    <w:multiLevelType w:val="multilevel"/>
    <w:tmpl w:val="CF28CB36"/>
    <w:lvl w:ilvl="0">
      <w:start w:val="1"/>
      <w:numFmt w:val="decimal"/>
      <w:pStyle w:val="ECCFiguretitle"/>
      <w:suff w:val="space"/>
      <w:lvlText w:val="Figure %1:"/>
      <w:lvlJc w:val="left"/>
      <w:pPr>
        <w:ind w:left="360" w:hanging="360"/>
      </w:pPr>
      <w:rPr>
        <w:rFonts w:ascii="Arial" w:hAnsi="Arial" w:hint="default"/>
        <w:b/>
        <w:i w:val="0"/>
        <w:color w:val="D2232A"/>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nsid w:val="5C1E2A84"/>
    <w:multiLevelType w:val="hybridMultilevel"/>
    <w:tmpl w:val="86AC10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B3212E4"/>
    <w:multiLevelType w:val="multilevel"/>
    <w:tmpl w:val="A724997C"/>
    <w:lvl w:ilvl="0">
      <w:start w:val="1"/>
      <w:numFmt w:val="decimal"/>
      <w:pStyle w:val="ECCTabletitle"/>
      <w:suff w:val="space"/>
      <w:lvlText w:val="Table %1:"/>
      <w:lvlJc w:val="left"/>
      <w:pPr>
        <w:ind w:left="360" w:hanging="360"/>
      </w:pPr>
      <w:rPr>
        <w:rFonts w:ascii="Arial" w:hAnsi="Arial" w:hint="default"/>
        <w:b/>
        <w:i w:val="0"/>
        <w:color w:val="D2232A"/>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4"/>
  </w:num>
  <w:num w:numId="2">
    <w:abstractNumId w:val="9"/>
  </w:num>
  <w:num w:numId="3">
    <w:abstractNumId w:val="14"/>
  </w:num>
  <w:num w:numId="4">
    <w:abstractNumId w:val="12"/>
  </w:num>
  <w:num w:numId="5">
    <w:abstractNumId w:val="11"/>
  </w:num>
  <w:num w:numId="6">
    <w:abstractNumId w:val="5"/>
  </w:num>
  <w:num w:numId="7">
    <w:abstractNumId w:val="3"/>
  </w:num>
  <w:num w:numId="8">
    <w:abstractNumId w:val="8"/>
  </w:num>
  <w:num w:numId="9">
    <w:abstractNumId w:val="2"/>
  </w:num>
  <w:num w:numId="10">
    <w:abstractNumId w:val="1"/>
  </w:num>
  <w:num w:numId="11">
    <w:abstractNumId w:val="13"/>
  </w:num>
  <w:num w:numId="12">
    <w:abstractNumId w:val="0"/>
  </w:num>
  <w:num w:numId="13">
    <w:abstractNumId w:val="7"/>
  </w:num>
  <w:num w:numId="14">
    <w:abstractNumId w:val="6"/>
  </w:num>
  <w:num w:numId="15">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stylePaneFormatFilter w:val="2001" w:allStyles="1" w:customStyles="0" w:latentStyles="0" w:stylesInUse="0" w:headingStyles="0" w:numberingStyles="0" w:tableStyles="0" w:directFormattingOnRuns="0" w:directFormattingOnParagraphs="0" w:directFormattingOnNumbering="0" w:directFormattingOnTables="0" w:clearFormatting="0" w:top3HeadingStyles="1" w:visibleStyles="0" w:alternateStyleNames="0"/>
  <w:defaultTabStop w:val="720"/>
  <w:hyphenationZone w:val="425"/>
  <w:evenAndOddHeaders/>
  <w:characterSpacingControl w:val="doNotCompress"/>
  <w:hdrShapeDefaults>
    <o:shapedefaults v:ext="edit" spidmax="22529">
      <o:colormru v:ext="edit" colors="#7b6c58,#887e6e,#d2232a,#57433e,#b0a696"/>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6E20"/>
    <w:rsid w:val="00020B93"/>
    <w:rsid w:val="00022A17"/>
    <w:rsid w:val="00027BEB"/>
    <w:rsid w:val="00051649"/>
    <w:rsid w:val="00051EDF"/>
    <w:rsid w:val="000731D9"/>
    <w:rsid w:val="00074F6E"/>
    <w:rsid w:val="00093F9B"/>
    <w:rsid w:val="000A2301"/>
    <w:rsid w:val="000A50AA"/>
    <w:rsid w:val="000C4389"/>
    <w:rsid w:val="000D17A5"/>
    <w:rsid w:val="000D7407"/>
    <w:rsid w:val="000F7554"/>
    <w:rsid w:val="0010772F"/>
    <w:rsid w:val="00130AB2"/>
    <w:rsid w:val="0015108F"/>
    <w:rsid w:val="00151D5C"/>
    <w:rsid w:val="001562C2"/>
    <w:rsid w:val="001812EA"/>
    <w:rsid w:val="00187314"/>
    <w:rsid w:val="001936C6"/>
    <w:rsid w:val="001B28D3"/>
    <w:rsid w:val="001B2FC2"/>
    <w:rsid w:val="001B78B4"/>
    <w:rsid w:val="001D6E80"/>
    <w:rsid w:val="00203E66"/>
    <w:rsid w:val="002063FD"/>
    <w:rsid w:val="00222D3A"/>
    <w:rsid w:val="00226C45"/>
    <w:rsid w:val="002337C7"/>
    <w:rsid w:val="00241039"/>
    <w:rsid w:val="002579FC"/>
    <w:rsid w:val="00257DD8"/>
    <w:rsid w:val="002650C9"/>
    <w:rsid w:val="00270218"/>
    <w:rsid w:val="00274DA5"/>
    <w:rsid w:val="0027612D"/>
    <w:rsid w:val="002A02CE"/>
    <w:rsid w:val="002C2294"/>
    <w:rsid w:val="002D00A1"/>
    <w:rsid w:val="002D19D5"/>
    <w:rsid w:val="002D5E37"/>
    <w:rsid w:val="002F125F"/>
    <w:rsid w:val="002F6A04"/>
    <w:rsid w:val="003424DF"/>
    <w:rsid w:val="00357EEC"/>
    <w:rsid w:val="003625AB"/>
    <w:rsid w:val="00375718"/>
    <w:rsid w:val="00385D78"/>
    <w:rsid w:val="003A45CE"/>
    <w:rsid w:val="003D036A"/>
    <w:rsid w:val="003D64C9"/>
    <w:rsid w:val="003D75D1"/>
    <w:rsid w:val="00401113"/>
    <w:rsid w:val="004062A4"/>
    <w:rsid w:val="00413616"/>
    <w:rsid w:val="00442AFF"/>
    <w:rsid w:val="00467DA5"/>
    <w:rsid w:val="00474310"/>
    <w:rsid w:val="004E4F81"/>
    <w:rsid w:val="004E5280"/>
    <w:rsid w:val="004F7359"/>
    <w:rsid w:val="004F7859"/>
    <w:rsid w:val="0052284C"/>
    <w:rsid w:val="005411D5"/>
    <w:rsid w:val="00545BA7"/>
    <w:rsid w:val="005537AE"/>
    <w:rsid w:val="0055625C"/>
    <w:rsid w:val="00560CFE"/>
    <w:rsid w:val="005A46F1"/>
    <w:rsid w:val="005D6882"/>
    <w:rsid w:val="005E1BF6"/>
    <w:rsid w:val="005F44CA"/>
    <w:rsid w:val="00634748"/>
    <w:rsid w:val="006718AB"/>
    <w:rsid w:val="00672C85"/>
    <w:rsid w:val="00673DC7"/>
    <w:rsid w:val="006C20BB"/>
    <w:rsid w:val="006F61DE"/>
    <w:rsid w:val="00702B84"/>
    <w:rsid w:val="00711E8E"/>
    <w:rsid w:val="00716ABD"/>
    <w:rsid w:val="00725860"/>
    <w:rsid w:val="00734F50"/>
    <w:rsid w:val="007A609F"/>
    <w:rsid w:val="007C3CB8"/>
    <w:rsid w:val="007E338F"/>
    <w:rsid w:val="00806521"/>
    <w:rsid w:val="008070B6"/>
    <w:rsid w:val="00814B3F"/>
    <w:rsid w:val="008201B0"/>
    <w:rsid w:val="00822AE0"/>
    <w:rsid w:val="00826DCA"/>
    <w:rsid w:val="00835A7D"/>
    <w:rsid w:val="00835C5B"/>
    <w:rsid w:val="00845432"/>
    <w:rsid w:val="00855A22"/>
    <w:rsid w:val="00856088"/>
    <w:rsid w:val="008657C5"/>
    <w:rsid w:val="00875CDB"/>
    <w:rsid w:val="00890AD8"/>
    <w:rsid w:val="00897781"/>
    <w:rsid w:val="008A6EAA"/>
    <w:rsid w:val="008B00B5"/>
    <w:rsid w:val="008B5987"/>
    <w:rsid w:val="008D6F5E"/>
    <w:rsid w:val="008F4DD1"/>
    <w:rsid w:val="0090100D"/>
    <w:rsid w:val="0091414A"/>
    <w:rsid w:val="009165CD"/>
    <w:rsid w:val="00967FE5"/>
    <w:rsid w:val="009754D8"/>
    <w:rsid w:val="00984DE0"/>
    <w:rsid w:val="009A1CE2"/>
    <w:rsid w:val="009E0DCB"/>
    <w:rsid w:val="009E62B3"/>
    <w:rsid w:val="009F39AE"/>
    <w:rsid w:val="00A22663"/>
    <w:rsid w:val="00A2604A"/>
    <w:rsid w:val="00A33C64"/>
    <w:rsid w:val="00A95654"/>
    <w:rsid w:val="00AA267B"/>
    <w:rsid w:val="00AC03CC"/>
    <w:rsid w:val="00AC46F4"/>
    <w:rsid w:val="00AD1EC4"/>
    <w:rsid w:val="00B30CBF"/>
    <w:rsid w:val="00B378AD"/>
    <w:rsid w:val="00B50592"/>
    <w:rsid w:val="00B63017"/>
    <w:rsid w:val="00B671E0"/>
    <w:rsid w:val="00B72487"/>
    <w:rsid w:val="00B7665E"/>
    <w:rsid w:val="00B77E71"/>
    <w:rsid w:val="00B839FF"/>
    <w:rsid w:val="00BB635F"/>
    <w:rsid w:val="00BC6E20"/>
    <w:rsid w:val="00BF06B1"/>
    <w:rsid w:val="00BF51C9"/>
    <w:rsid w:val="00C26913"/>
    <w:rsid w:val="00C34388"/>
    <w:rsid w:val="00C52C9C"/>
    <w:rsid w:val="00C60BCE"/>
    <w:rsid w:val="00C62C33"/>
    <w:rsid w:val="00C74BE6"/>
    <w:rsid w:val="00C85DE1"/>
    <w:rsid w:val="00C86E63"/>
    <w:rsid w:val="00C919AB"/>
    <w:rsid w:val="00CE6831"/>
    <w:rsid w:val="00CF11BA"/>
    <w:rsid w:val="00CF52EB"/>
    <w:rsid w:val="00D23CC4"/>
    <w:rsid w:val="00D25DC1"/>
    <w:rsid w:val="00D37EE3"/>
    <w:rsid w:val="00D545CC"/>
    <w:rsid w:val="00D559F8"/>
    <w:rsid w:val="00D74D65"/>
    <w:rsid w:val="00D75107"/>
    <w:rsid w:val="00DA3BBB"/>
    <w:rsid w:val="00DD6306"/>
    <w:rsid w:val="00DE0A08"/>
    <w:rsid w:val="00DE5AAB"/>
    <w:rsid w:val="00DF0292"/>
    <w:rsid w:val="00E131CD"/>
    <w:rsid w:val="00E56946"/>
    <w:rsid w:val="00E700E4"/>
    <w:rsid w:val="00E82032"/>
    <w:rsid w:val="00EA2A3E"/>
    <w:rsid w:val="00EA6D0C"/>
    <w:rsid w:val="00EA78A7"/>
    <w:rsid w:val="00EB6629"/>
    <w:rsid w:val="00EC1EC9"/>
    <w:rsid w:val="00EE3A87"/>
    <w:rsid w:val="00EE4EF2"/>
    <w:rsid w:val="00EF32BA"/>
    <w:rsid w:val="00F214A8"/>
    <w:rsid w:val="00F2668F"/>
    <w:rsid w:val="00F63D71"/>
    <w:rsid w:val="00F659C7"/>
    <w:rsid w:val="00F66E31"/>
    <w:rsid w:val="00F67979"/>
    <w:rsid w:val="00F7426F"/>
    <w:rsid w:val="00FB6E43"/>
    <w:rsid w:val="00FC07C5"/>
    <w:rsid w:val="00FD12F1"/>
    <w:rsid w:val="00FD3FA4"/>
    <w:rsid w:val="00FE174C"/>
    <w:rsid w:val="00FE4462"/>
    <w:rsid w:val="00FF69F2"/>
  </w:rsids>
  <m:mathPr>
    <m:mathFont m:val="Cambria Math"/>
    <m:brkBin m:val="before"/>
    <m:brkBinSub m:val="--"/>
    <m:smallFrac m:val="0"/>
    <m:dispDef m:val="0"/>
    <m:lMargin m:val="0"/>
    <m:rMargin m:val="0"/>
    <m:defJc m:val="centerGroup"/>
    <m:wrapRight/>
    <m:intLim m:val="subSup"/>
    <m:naryLim m:val="subSup"/>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2529">
      <o:colormru v:ext="edit" colors="#7b6c58,#887e6e,#d2232a,#57433e,#b0a696"/>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C7C"/>
    <w:rPr>
      <w:rFonts w:ascii="Arial" w:hAnsi="Arial"/>
      <w:szCs w:val="24"/>
      <w:lang w:val="en-US"/>
    </w:rPr>
  </w:style>
  <w:style w:type="paragraph" w:styleId="Heading1">
    <w:name w:val="heading 1"/>
    <w:aliases w:val="ECC Heading 1"/>
    <w:basedOn w:val="Normal"/>
    <w:next w:val="ECCParagraph"/>
    <w:autoRedefine/>
    <w:qFormat/>
    <w:rsid w:val="006C4FBD"/>
    <w:pPr>
      <w:keepNext/>
      <w:pageBreakBefore/>
      <w:spacing w:before="400" w:after="240"/>
      <w:outlineLvl w:val="0"/>
    </w:pPr>
    <w:rPr>
      <w:rFonts w:cs="Arial"/>
      <w:b/>
      <w:bCs/>
      <w:caps/>
      <w:color w:val="D2232A"/>
      <w:kern w:val="32"/>
      <w:szCs w:val="32"/>
      <w:lang w:val="en-GB"/>
    </w:rPr>
  </w:style>
  <w:style w:type="paragraph" w:styleId="Heading2">
    <w:name w:val="heading 2"/>
    <w:aliases w:val="ECC Heading 2"/>
    <w:basedOn w:val="Normal"/>
    <w:next w:val="ECCParagraph"/>
    <w:autoRedefine/>
    <w:qFormat/>
    <w:rsid w:val="00C95C7C"/>
    <w:pPr>
      <w:keepNext/>
      <w:numPr>
        <w:ilvl w:val="1"/>
        <w:numId w:val="2"/>
      </w:numPr>
      <w:spacing w:before="480" w:after="240"/>
      <w:outlineLvl w:val="1"/>
    </w:pPr>
    <w:rPr>
      <w:rFonts w:cs="Arial"/>
      <w:b/>
      <w:bCs/>
      <w:iCs/>
      <w:caps/>
      <w:szCs w:val="28"/>
    </w:rPr>
  </w:style>
  <w:style w:type="paragraph" w:styleId="Heading3">
    <w:name w:val="heading 3"/>
    <w:aliases w:val="ECC Heading 3"/>
    <w:basedOn w:val="Normal"/>
    <w:next w:val="ECCParagraph"/>
    <w:autoRedefine/>
    <w:qFormat/>
    <w:rsid w:val="00C95C7C"/>
    <w:pPr>
      <w:keepNext/>
      <w:numPr>
        <w:ilvl w:val="2"/>
        <w:numId w:val="2"/>
      </w:numPr>
      <w:spacing w:before="360" w:after="120"/>
      <w:outlineLvl w:val="2"/>
    </w:pPr>
    <w:rPr>
      <w:rFonts w:cs="Arial"/>
      <w:b/>
      <w:bCs/>
      <w:szCs w:val="26"/>
    </w:rPr>
  </w:style>
  <w:style w:type="paragraph" w:styleId="Heading4">
    <w:name w:val="heading 4"/>
    <w:aliases w:val="ECC Heading 4"/>
    <w:basedOn w:val="Normal"/>
    <w:next w:val="ECCParagraph"/>
    <w:autoRedefine/>
    <w:qFormat/>
    <w:rsid w:val="00C95C7C"/>
    <w:pPr>
      <w:numPr>
        <w:ilvl w:val="3"/>
        <w:numId w:val="2"/>
      </w:numPr>
      <w:spacing w:before="360" w:after="120"/>
      <w:outlineLvl w:val="3"/>
    </w:pPr>
    <w:rPr>
      <w:rFonts w:cs="Arial"/>
      <w:bCs/>
      <w:i/>
      <w:color w:val="D2232A"/>
      <w:szCs w:val="26"/>
    </w:rPr>
  </w:style>
  <w:style w:type="paragraph" w:styleId="Heading5">
    <w:name w:val="heading 5"/>
    <w:basedOn w:val="Normal"/>
    <w:next w:val="Normal"/>
    <w:qFormat/>
    <w:rsid w:val="004F32DC"/>
    <w:pPr>
      <w:numPr>
        <w:ilvl w:val="4"/>
        <w:numId w:val="2"/>
      </w:numPr>
      <w:spacing w:before="240" w:after="60"/>
      <w:outlineLvl w:val="4"/>
    </w:pPr>
    <w:rPr>
      <w:b/>
      <w:bCs/>
      <w:i/>
      <w:iCs/>
      <w:sz w:val="26"/>
      <w:szCs w:val="26"/>
    </w:rPr>
  </w:style>
  <w:style w:type="paragraph" w:styleId="Heading6">
    <w:name w:val="heading 6"/>
    <w:basedOn w:val="Normal"/>
    <w:next w:val="Normal"/>
    <w:qFormat/>
    <w:rsid w:val="004F32DC"/>
    <w:pPr>
      <w:numPr>
        <w:ilvl w:val="5"/>
        <w:numId w:val="2"/>
      </w:numPr>
      <w:spacing w:before="240" w:after="60"/>
      <w:outlineLvl w:val="5"/>
    </w:pPr>
    <w:rPr>
      <w:b/>
      <w:bCs/>
      <w:sz w:val="22"/>
      <w:szCs w:val="22"/>
    </w:rPr>
  </w:style>
  <w:style w:type="paragraph" w:styleId="Heading7">
    <w:name w:val="heading 7"/>
    <w:basedOn w:val="Normal"/>
    <w:next w:val="Normal"/>
    <w:qFormat/>
    <w:rsid w:val="004F32DC"/>
    <w:pPr>
      <w:numPr>
        <w:ilvl w:val="6"/>
        <w:numId w:val="2"/>
      </w:numPr>
      <w:spacing w:before="240" w:after="60"/>
      <w:outlineLvl w:val="6"/>
    </w:pPr>
    <w:rPr>
      <w:sz w:val="24"/>
    </w:rPr>
  </w:style>
  <w:style w:type="paragraph" w:styleId="Heading8">
    <w:name w:val="heading 8"/>
    <w:basedOn w:val="Normal"/>
    <w:next w:val="Normal"/>
    <w:qFormat/>
    <w:rsid w:val="004F32DC"/>
    <w:pPr>
      <w:numPr>
        <w:ilvl w:val="7"/>
        <w:numId w:val="2"/>
      </w:numPr>
      <w:spacing w:before="240" w:after="60"/>
      <w:outlineLvl w:val="7"/>
    </w:pPr>
    <w:rPr>
      <w:i/>
      <w:iCs/>
      <w:sz w:val="24"/>
    </w:rPr>
  </w:style>
  <w:style w:type="paragraph" w:styleId="Heading9">
    <w:name w:val="heading 9"/>
    <w:basedOn w:val="Normal"/>
    <w:next w:val="Normal"/>
    <w:qFormat/>
    <w:rsid w:val="004F32DC"/>
    <w:pPr>
      <w:numPr>
        <w:ilvl w:val="8"/>
        <w:numId w:val="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customStyle="1" w:styleId="ECCParBulleted">
    <w:name w:val="ECC Par Bulleted"/>
    <w:basedOn w:val="ECCParagraph"/>
    <w:rsid w:val="006F49B0"/>
    <w:pPr>
      <w:numPr>
        <w:numId w:val="1"/>
      </w:numPr>
      <w:spacing w:after="0"/>
      <w:ind w:left="357" w:hanging="357"/>
    </w:pPr>
  </w:style>
  <w:style w:type="paragraph" w:styleId="Header">
    <w:name w:val="header"/>
    <w:basedOn w:val="Normal"/>
    <w:rsid w:val="00C95C7C"/>
    <w:pPr>
      <w:tabs>
        <w:tab w:val="center" w:pos="4320"/>
        <w:tab w:val="right" w:pos="8640"/>
      </w:tabs>
    </w:pPr>
    <w:rPr>
      <w:b/>
      <w:sz w:val="16"/>
    </w:rPr>
  </w:style>
  <w:style w:type="paragraph" w:styleId="Footer">
    <w:name w:val="footer"/>
    <w:basedOn w:val="Normal"/>
    <w:semiHidden/>
    <w:rsid w:val="0077244E"/>
    <w:pPr>
      <w:tabs>
        <w:tab w:val="center" w:pos="4320"/>
        <w:tab w:val="right" w:pos="8640"/>
      </w:tabs>
    </w:pPr>
  </w:style>
  <w:style w:type="paragraph" w:customStyle="1" w:styleId="ECCAnnex-heading1">
    <w:name w:val="ECC Annex - heading1"/>
    <w:basedOn w:val="Heading1"/>
    <w:next w:val="ECCParagraph"/>
    <w:rsid w:val="00B671E0"/>
    <w:pPr>
      <w:numPr>
        <w:numId w:val="6"/>
      </w:numPr>
    </w:pPr>
  </w:style>
  <w:style w:type="paragraph" w:styleId="TOC1">
    <w:name w:val="toc 1"/>
    <w:basedOn w:val="Normal"/>
    <w:next w:val="Normal"/>
    <w:autoRedefine/>
    <w:semiHidden/>
    <w:rsid w:val="00EA7A83"/>
    <w:pPr>
      <w:tabs>
        <w:tab w:val="left" w:pos="360"/>
        <w:tab w:val="right" w:leader="dot" w:pos="9629"/>
      </w:tabs>
      <w:spacing w:before="240"/>
    </w:pPr>
    <w:rPr>
      <w:b/>
      <w:caps/>
    </w:rPr>
  </w:style>
  <w:style w:type="character" w:styleId="Hyperlink">
    <w:name w:val="Hyperlink"/>
    <w:basedOn w:val="DefaultParagraphFont"/>
    <w:semiHidden/>
    <w:rsid w:val="00A82384"/>
    <w:rPr>
      <w:color w:val="0000FF"/>
      <w:u w:val="single"/>
    </w:rPr>
  </w:style>
  <w:style w:type="paragraph" w:styleId="TOC2">
    <w:name w:val="toc 2"/>
    <w:basedOn w:val="Normal"/>
    <w:next w:val="Normal"/>
    <w:autoRedefine/>
    <w:semiHidden/>
    <w:rsid w:val="00EA7A83"/>
    <w:pPr>
      <w:tabs>
        <w:tab w:val="left" w:pos="900"/>
        <w:tab w:val="right" w:leader="dot" w:pos="9629"/>
      </w:tabs>
      <w:ind w:left="360"/>
    </w:pPr>
  </w:style>
  <w:style w:type="paragraph" w:styleId="TOC3">
    <w:name w:val="toc 3"/>
    <w:basedOn w:val="Normal"/>
    <w:next w:val="Normal"/>
    <w:autoRedefine/>
    <w:semiHidden/>
    <w:rsid w:val="00CF7259"/>
    <w:pPr>
      <w:tabs>
        <w:tab w:val="left" w:pos="1440"/>
        <w:tab w:val="right" w:leader="dot" w:pos="9629"/>
      </w:tabs>
      <w:ind w:left="900"/>
    </w:pPr>
  </w:style>
  <w:style w:type="paragraph" w:styleId="TOC4">
    <w:name w:val="toc 4"/>
    <w:basedOn w:val="Normal"/>
    <w:next w:val="Normal"/>
    <w:autoRedefine/>
    <w:semiHidden/>
    <w:rsid w:val="007D1E37"/>
    <w:pPr>
      <w:tabs>
        <w:tab w:val="left" w:pos="2340"/>
        <w:tab w:val="right" w:leader="dot" w:pos="9629"/>
      </w:tabs>
      <w:ind w:left="1440"/>
    </w:pPr>
    <w:rPr>
      <w:i/>
    </w:rPr>
  </w:style>
  <w:style w:type="table" w:styleId="TableGrid">
    <w:name w:val="Table Grid"/>
    <w:basedOn w:val="TableNormal"/>
    <w:rsid w:val="006F49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Figuretitle">
    <w:name w:val="ECC Figure title"/>
    <w:basedOn w:val="ECCParagraph"/>
    <w:next w:val="ECCParagraph"/>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3"/>
      </w:numPr>
      <w:spacing w:before="360" w:after="240"/>
    </w:pPr>
  </w:style>
  <w:style w:type="paragraph" w:customStyle="1" w:styleId="ECCFootnote">
    <w:name w:val="ECC Footnote"/>
    <w:basedOn w:val="Normal"/>
    <w:autoRedefine/>
    <w:rsid w:val="008935B9"/>
    <w:pPr>
      <w:ind w:left="454" w:hanging="454"/>
    </w:pPr>
    <w:rPr>
      <w:sz w:val="16"/>
    </w:rPr>
  </w:style>
  <w:style w:type="paragraph" w:styleId="FootnoteText">
    <w:name w:val="footnote text"/>
    <w:aliases w:val="ALTS FOOTNOTE,DNV-FT,Footnote Text Char1,Footnote Text Char Char1,Footnote Text Char4 Char Char,Footnote Text Char1 Char1 Char1 Char,Footnote Text Char Char1 Char1 Char Char"/>
    <w:basedOn w:val="Normal"/>
    <w:semiHidden/>
    <w:rsid w:val="008935B9"/>
    <w:rPr>
      <w:szCs w:val="20"/>
    </w:rPr>
  </w:style>
  <w:style w:type="character" w:styleId="FootnoteReference">
    <w:name w:val="footnote reference"/>
    <w:aliases w:val="Appel note de bas de p,Footnote Reference/"/>
    <w:basedOn w:val="DefaultParagraphFont"/>
    <w:semiHidden/>
    <w:rsid w:val="006C4FBD"/>
    <w:rPr>
      <w:rFonts w:ascii="Arial" w:hAnsi="Arial"/>
      <w:color w:val="D2232A"/>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5"/>
      </w:numPr>
    </w:pPr>
    <w:rPr>
      <w:lang w:eastAsia="ja-JP"/>
    </w:rPr>
  </w:style>
  <w:style w:type="paragraph" w:customStyle="1" w:styleId="ECCAnnexheading2">
    <w:name w:val="ECC Annex heading2"/>
    <w:basedOn w:val="Normal"/>
    <w:next w:val="ECCParagraph"/>
    <w:rsid w:val="00C95C7C"/>
    <w:pPr>
      <w:numPr>
        <w:ilvl w:val="1"/>
        <w:numId w:val="6"/>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B0058C"/>
    <w:pPr>
      <w:numPr>
        <w:ilvl w:val="2"/>
        <w:numId w:val="6"/>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6"/>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6C4FBD"/>
    <w:pPr>
      <w:spacing w:before="120" w:after="120"/>
      <w:ind w:left="3402"/>
    </w:pPr>
    <w:rPr>
      <w:bCs/>
      <w:sz w:val="18"/>
    </w:rPr>
  </w:style>
  <w:style w:type="paragraph" w:customStyle="1" w:styleId="Reporttitledescription">
    <w:name w:val="Report title/description"/>
    <w:basedOn w:val="Normal"/>
    <w:rsid w:val="00C95C7C"/>
    <w:pPr>
      <w:spacing w:before="600" w:line="288" w:lineRule="auto"/>
      <w:ind w:left="3402"/>
    </w:pPr>
    <w:rPr>
      <w:sz w:val="24"/>
    </w:rPr>
  </w:style>
  <w:style w:type="paragraph" w:customStyle="1" w:styleId="LetteredList">
    <w:name w:val="Lettered List"/>
    <w:basedOn w:val="Normal"/>
    <w:rsid w:val="00E258D0"/>
    <w:pPr>
      <w:numPr>
        <w:numId w:val="7"/>
      </w:numPr>
      <w:spacing w:after="120"/>
      <w:jc w:val="both"/>
    </w:pPr>
  </w:style>
  <w:style w:type="paragraph" w:styleId="BalloonText">
    <w:name w:val="Balloon Text"/>
    <w:basedOn w:val="Normal"/>
    <w:link w:val="BalloonTextChar"/>
    <w:uiPriority w:val="99"/>
    <w:semiHidden/>
    <w:unhideWhenUsed/>
    <w:rsid w:val="00FD3FA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D3FA4"/>
    <w:rPr>
      <w:rFonts w:ascii="Lucida Grande" w:hAnsi="Lucida Grande" w:cs="Lucida Grande"/>
      <w:sz w:val="18"/>
      <w:szCs w:val="18"/>
      <w:lang w:val="en-US"/>
    </w:rPr>
  </w:style>
  <w:style w:type="paragraph" w:customStyle="1" w:styleId="NumberedList">
    <w:name w:val="Numbered List"/>
    <w:basedOn w:val="ECCParagraph"/>
    <w:rsid w:val="00D37EE3"/>
    <w:pPr>
      <w:numPr>
        <w:numId w:val="8"/>
      </w:numPr>
    </w:pPr>
  </w:style>
  <w:style w:type="paragraph" w:customStyle="1" w:styleId="Kopfzeile1">
    <w:name w:val="Kopfzeile1"/>
    <w:basedOn w:val="Header"/>
    <w:rsid w:val="005D6882"/>
    <w:pPr>
      <w:tabs>
        <w:tab w:val="clear" w:pos="4320"/>
        <w:tab w:val="clear" w:pos="8640"/>
        <w:tab w:val="center" w:pos="4536"/>
        <w:tab w:val="right" w:pos="9072"/>
      </w:tabs>
    </w:pPr>
    <w:rPr>
      <w:sz w:val="22"/>
      <w:szCs w:val="20"/>
      <w:lang w:val="nb-NO" w:eastAsia="de-DE"/>
    </w:rPr>
  </w:style>
  <w:style w:type="character" w:styleId="PageNumber">
    <w:name w:val="page number"/>
    <w:basedOn w:val="DefaultParagraphFont"/>
    <w:rsid w:val="005D6882"/>
  </w:style>
  <w:style w:type="paragraph" w:customStyle="1" w:styleId="Header1">
    <w:name w:val="Header1"/>
    <w:basedOn w:val="Header"/>
    <w:link w:val="HeaderZchnZchn"/>
    <w:rsid w:val="005D6882"/>
    <w:pPr>
      <w:tabs>
        <w:tab w:val="clear" w:pos="4320"/>
        <w:tab w:val="clear" w:pos="8640"/>
        <w:tab w:val="center" w:pos="4536"/>
        <w:tab w:val="right" w:pos="9072"/>
      </w:tabs>
      <w:spacing w:before="60"/>
    </w:pPr>
    <w:rPr>
      <w:sz w:val="22"/>
      <w:szCs w:val="20"/>
      <w:lang w:val="nb-NO" w:eastAsia="de-DE"/>
    </w:rPr>
  </w:style>
  <w:style w:type="character" w:customStyle="1" w:styleId="HeaderZchnZchn">
    <w:name w:val="Header Zchn Zchn"/>
    <w:link w:val="Header1"/>
    <w:rsid w:val="005D6882"/>
    <w:rPr>
      <w:rFonts w:ascii="Arial" w:hAnsi="Arial"/>
      <w:b/>
      <w:sz w:val="22"/>
      <w:lang w:val="nb-NO" w:eastAsia="de-DE"/>
    </w:rPr>
  </w:style>
  <w:style w:type="paragraph" w:styleId="NoSpacing">
    <w:name w:val="No Spacing"/>
    <w:uiPriority w:val="1"/>
    <w:qFormat/>
    <w:rsid w:val="005D6882"/>
    <w:pPr>
      <w:jc w:val="both"/>
    </w:pPr>
    <w:rPr>
      <w:rFonts w:ascii="Arial" w:hAnsi="Arial"/>
      <w:sz w:val="22"/>
      <w:lang w:val="nb-NO" w:eastAsia="de-DE"/>
    </w:rPr>
  </w:style>
  <w:style w:type="paragraph" w:styleId="Caption">
    <w:name w:val="caption"/>
    <w:basedOn w:val="Normal"/>
    <w:next w:val="Normal"/>
    <w:link w:val="CaptionChar"/>
    <w:unhideWhenUsed/>
    <w:qFormat/>
    <w:rsid w:val="005D6882"/>
    <w:pPr>
      <w:spacing w:before="240" w:after="240"/>
      <w:jc w:val="center"/>
    </w:pPr>
    <w:rPr>
      <w:b/>
      <w:bCs/>
      <w:color w:val="D2232A"/>
      <w:szCs w:val="20"/>
    </w:rPr>
  </w:style>
  <w:style w:type="paragraph" w:customStyle="1" w:styleId="ECCFigure">
    <w:name w:val="ECC Figure"/>
    <w:basedOn w:val="Caption"/>
    <w:link w:val="ECCFigureCar"/>
    <w:qFormat/>
    <w:rsid w:val="005D6882"/>
  </w:style>
  <w:style w:type="character" w:customStyle="1" w:styleId="CaptionChar">
    <w:name w:val="Caption Char"/>
    <w:basedOn w:val="DefaultParagraphFont"/>
    <w:link w:val="Caption"/>
    <w:rsid w:val="005D6882"/>
    <w:rPr>
      <w:rFonts w:ascii="Arial" w:hAnsi="Arial"/>
      <w:b/>
      <w:bCs/>
      <w:color w:val="D2232A"/>
      <w:lang w:val="en-US"/>
    </w:rPr>
  </w:style>
  <w:style w:type="character" w:customStyle="1" w:styleId="ECCFigureCar">
    <w:name w:val="ECC Figure Car"/>
    <w:basedOn w:val="CaptionChar"/>
    <w:link w:val="ECCFigure"/>
    <w:rsid w:val="005D6882"/>
    <w:rPr>
      <w:rFonts w:ascii="Arial" w:hAnsi="Arial"/>
      <w:b/>
      <w:bCs/>
      <w:color w:val="D2232A"/>
      <w:lang w:val="en-US"/>
    </w:rPr>
  </w:style>
  <w:style w:type="paragraph" w:styleId="NormalWeb">
    <w:name w:val="Normal (Web)"/>
    <w:basedOn w:val="Normal"/>
    <w:uiPriority w:val="99"/>
    <w:unhideWhenUsed/>
    <w:rsid w:val="005D6882"/>
    <w:pPr>
      <w:spacing w:before="100" w:beforeAutospacing="1" w:after="100" w:afterAutospacing="1"/>
    </w:pPr>
    <w:rPr>
      <w:rFonts w:ascii="Times New Roman" w:eastAsiaTheme="minorEastAsia" w:hAnsi="Times New Roman"/>
      <w:sz w:val="24"/>
      <w:lang w:val="fr-FR" w:eastAsia="fr-FR"/>
    </w:rPr>
  </w:style>
  <w:style w:type="character" w:styleId="CommentReference">
    <w:name w:val="annotation reference"/>
    <w:basedOn w:val="DefaultParagraphFont"/>
    <w:uiPriority w:val="99"/>
    <w:semiHidden/>
    <w:unhideWhenUsed/>
    <w:rsid w:val="00734F50"/>
    <w:rPr>
      <w:sz w:val="16"/>
      <w:szCs w:val="16"/>
    </w:rPr>
  </w:style>
  <w:style w:type="paragraph" w:styleId="CommentText">
    <w:name w:val="annotation text"/>
    <w:basedOn w:val="Normal"/>
    <w:link w:val="CommentTextChar"/>
    <w:uiPriority w:val="99"/>
    <w:semiHidden/>
    <w:unhideWhenUsed/>
    <w:rsid w:val="00734F50"/>
    <w:rPr>
      <w:szCs w:val="20"/>
    </w:rPr>
  </w:style>
  <w:style w:type="character" w:customStyle="1" w:styleId="CommentTextChar">
    <w:name w:val="Comment Text Char"/>
    <w:basedOn w:val="DefaultParagraphFont"/>
    <w:link w:val="CommentText"/>
    <w:uiPriority w:val="99"/>
    <w:semiHidden/>
    <w:rsid w:val="00734F50"/>
    <w:rPr>
      <w:rFonts w:ascii="Arial" w:hAnsi="Arial"/>
      <w:lang w:val="en-US"/>
    </w:rPr>
  </w:style>
  <w:style w:type="paragraph" w:styleId="CommentSubject">
    <w:name w:val="annotation subject"/>
    <w:basedOn w:val="CommentText"/>
    <w:next w:val="CommentText"/>
    <w:link w:val="CommentSubjectChar"/>
    <w:uiPriority w:val="99"/>
    <w:semiHidden/>
    <w:unhideWhenUsed/>
    <w:rsid w:val="00734F50"/>
    <w:rPr>
      <w:b/>
      <w:bCs/>
    </w:rPr>
  </w:style>
  <w:style w:type="character" w:customStyle="1" w:styleId="CommentSubjectChar">
    <w:name w:val="Comment Subject Char"/>
    <w:basedOn w:val="CommentTextChar"/>
    <w:link w:val="CommentSubject"/>
    <w:uiPriority w:val="99"/>
    <w:semiHidden/>
    <w:rsid w:val="00734F50"/>
    <w:rPr>
      <w:rFonts w:ascii="Arial" w:hAnsi="Arial"/>
      <w:b/>
      <w:bCs/>
      <w:lang w:val="en-US"/>
    </w:rPr>
  </w:style>
  <w:style w:type="paragraph" w:styleId="Revision">
    <w:name w:val="Revision"/>
    <w:hidden/>
    <w:uiPriority w:val="99"/>
    <w:semiHidden/>
    <w:rsid w:val="00734F50"/>
    <w:rPr>
      <w:rFonts w:ascii="Arial" w:hAnsi="Arial"/>
      <w:szCs w:val="24"/>
      <w:lang w:val="en-US"/>
    </w:rPr>
  </w:style>
  <w:style w:type="paragraph" w:customStyle="1" w:styleId="Default">
    <w:name w:val="Default"/>
    <w:rsid w:val="00734F50"/>
    <w:pPr>
      <w:autoSpaceDE w:val="0"/>
      <w:autoSpaceDN w:val="0"/>
      <w:adjustRightInd w:val="0"/>
    </w:pPr>
    <w:rPr>
      <w:color w:val="000000"/>
      <w:sz w:val="24"/>
      <w:szCs w:val="24"/>
      <w:lang w:val="fr-FR"/>
    </w:rPr>
  </w:style>
  <w:style w:type="paragraph" w:customStyle="1" w:styleId="Normalerostyle">
    <w:name w:val="Normal.erostyle"/>
    <w:rsid w:val="001562C2"/>
    <w:pPr>
      <w:suppressAutoHyphens/>
      <w:spacing w:line="360" w:lineRule="auto"/>
      <w:jc w:val="both"/>
    </w:pPr>
    <w:rPr>
      <w:sz w:val="24"/>
    </w:rPr>
  </w:style>
  <w:style w:type="paragraph" w:styleId="ListParagraph">
    <w:name w:val="List Paragraph"/>
    <w:basedOn w:val="Normal"/>
    <w:uiPriority w:val="34"/>
    <w:qFormat/>
    <w:rsid w:val="001562C2"/>
    <w:pPr>
      <w:ind w:left="720"/>
      <w:contextualSpacing/>
    </w:pPr>
  </w:style>
  <w:style w:type="paragraph" w:styleId="BodyTextIndent">
    <w:name w:val="Body Text Indent"/>
    <w:basedOn w:val="Normal"/>
    <w:link w:val="BodyTextIndentChar"/>
    <w:rsid w:val="001562C2"/>
    <w:pPr>
      <w:ind w:left="720"/>
    </w:pPr>
    <w:rPr>
      <w:rFonts w:ascii="Times New Roman" w:hAnsi="Times New Roman"/>
      <w:sz w:val="24"/>
      <w:szCs w:val="20"/>
      <w:lang w:val="en-GB" w:eastAsia="it-IT"/>
    </w:rPr>
  </w:style>
  <w:style w:type="character" w:customStyle="1" w:styleId="BodyTextIndentChar">
    <w:name w:val="Body Text Indent Char"/>
    <w:basedOn w:val="DefaultParagraphFont"/>
    <w:link w:val="BodyTextIndent"/>
    <w:rsid w:val="001562C2"/>
    <w:rPr>
      <w:sz w:val="24"/>
      <w:lang w:eastAsia="it-IT"/>
    </w:rPr>
  </w:style>
  <w:style w:type="paragraph" w:styleId="BodyText2">
    <w:name w:val="Body Text 2"/>
    <w:basedOn w:val="Normal"/>
    <w:link w:val="BodyText2Char"/>
    <w:rsid w:val="001562C2"/>
    <w:rPr>
      <w:rFonts w:ascii="Times New Roman" w:hAnsi="Times New Roman"/>
      <w:i/>
      <w:sz w:val="24"/>
      <w:szCs w:val="20"/>
      <w:lang w:val="en-GB" w:eastAsia="it-IT"/>
    </w:rPr>
  </w:style>
  <w:style w:type="character" w:customStyle="1" w:styleId="BodyText2Char">
    <w:name w:val="Body Text 2 Char"/>
    <w:basedOn w:val="DefaultParagraphFont"/>
    <w:link w:val="BodyText2"/>
    <w:rsid w:val="001562C2"/>
    <w:rPr>
      <w:i/>
      <w:sz w:val="24"/>
      <w:lang w:eastAsia="it-IT"/>
    </w:rPr>
  </w:style>
  <w:style w:type="paragraph" w:customStyle="1" w:styleId="Questionarie-instance">
    <w:name w:val="Questionarie-instance"/>
    <w:basedOn w:val="Normal"/>
    <w:rsid w:val="001562C2"/>
    <w:pPr>
      <w:pBdr>
        <w:top w:val="nil"/>
        <w:left w:val="nil"/>
        <w:bottom w:val="nil"/>
        <w:right w:val="nil"/>
      </w:pBdr>
    </w:pPr>
    <w:rPr>
      <w:rFonts w:ascii="Times New Roman" w:hAnsi="Times New Roman"/>
      <w:sz w:val="24"/>
      <w:bdr w:val="nil"/>
      <w:lang w:val="en-GB" w:eastAsia="en-GB"/>
    </w:rPr>
  </w:style>
  <w:style w:type="character" w:customStyle="1" w:styleId="Questionarie-instanceQuestion-text">
    <w:name w:val="Questionarie-instance_Question-text"/>
    <w:basedOn w:val="DefaultParagraphFont"/>
    <w:rsid w:val="001562C2"/>
    <w:rPr>
      <w:b/>
      <w:bCs/>
      <w:bdr w:val="ni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C7C"/>
    <w:rPr>
      <w:rFonts w:ascii="Arial" w:hAnsi="Arial"/>
      <w:szCs w:val="24"/>
      <w:lang w:val="en-US"/>
    </w:rPr>
  </w:style>
  <w:style w:type="paragraph" w:styleId="Heading1">
    <w:name w:val="heading 1"/>
    <w:aliases w:val="ECC Heading 1"/>
    <w:basedOn w:val="Normal"/>
    <w:next w:val="ECCParagraph"/>
    <w:autoRedefine/>
    <w:qFormat/>
    <w:rsid w:val="006C4FBD"/>
    <w:pPr>
      <w:keepNext/>
      <w:pageBreakBefore/>
      <w:spacing w:before="400" w:after="240"/>
      <w:outlineLvl w:val="0"/>
    </w:pPr>
    <w:rPr>
      <w:rFonts w:cs="Arial"/>
      <w:b/>
      <w:bCs/>
      <w:caps/>
      <w:color w:val="D2232A"/>
      <w:kern w:val="32"/>
      <w:szCs w:val="32"/>
      <w:lang w:val="en-GB"/>
    </w:rPr>
  </w:style>
  <w:style w:type="paragraph" w:styleId="Heading2">
    <w:name w:val="heading 2"/>
    <w:aliases w:val="ECC Heading 2"/>
    <w:basedOn w:val="Normal"/>
    <w:next w:val="ECCParagraph"/>
    <w:autoRedefine/>
    <w:qFormat/>
    <w:rsid w:val="00C95C7C"/>
    <w:pPr>
      <w:keepNext/>
      <w:numPr>
        <w:ilvl w:val="1"/>
        <w:numId w:val="2"/>
      </w:numPr>
      <w:spacing w:before="480" w:after="240"/>
      <w:outlineLvl w:val="1"/>
    </w:pPr>
    <w:rPr>
      <w:rFonts w:cs="Arial"/>
      <w:b/>
      <w:bCs/>
      <w:iCs/>
      <w:caps/>
      <w:szCs w:val="28"/>
    </w:rPr>
  </w:style>
  <w:style w:type="paragraph" w:styleId="Heading3">
    <w:name w:val="heading 3"/>
    <w:aliases w:val="ECC Heading 3"/>
    <w:basedOn w:val="Normal"/>
    <w:next w:val="ECCParagraph"/>
    <w:autoRedefine/>
    <w:qFormat/>
    <w:rsid w:val="00C95C7C"/>
    <w:pPr>
      <w:keepNext/>
      <w:numPr>
        <w:ilvl w:val="2"/>
        <w:numId w:val="2"/>
      </w:numPr>
      <w:spacing w:before="360" w:after="120"/>
      <w:outlineLvl w:val="2"/>
    </w:pPr>
    <w:rPr>
      <w:rFonts w:cs="Arial"/>
      <w:b/>
      <w:bCs/>
      <w:szCs w:val="26"/>
    </w:rPr>
  </w:style>
  <w:style w:type="paragraph" w:styleId="Heading4">
    <w:name w:val="heading 4"/>
    <w:aliases w:val="ECC Heading 4"/>
    <w:basedOn w:val="Normal"/>
    <w:next w:val="ECCParagraph"/>
    <w:autoRedefine/>
    <w:qFormat/>
    <w:rsid w:val="00C95C7C"/>
    <w:pPr>
      <w:numPr>
        <w:ilvl w:val="3"/>
        <w:numId w:val="2"/>
      </w:numPr>
      <w:spacing w:before="360" w:after="120"/>
      <w:outlineLvl w:val="3"/>
    </w:pPr>
    <w:rPr>
      <w:rFonts w:cs="Arial"/>
      <w:bCs/>
      <w:i/>
      <w:color w:val="D2232A"/>
      <w:szCs w:val="26"/>
    </w:rPr>
  </w:style>
  <w:style w:type="paragraph" w:styleId="Heading5">
    <w:name w:val="heading 5"/>
    <w:basedOn w:val="Normal"/>
    <w:next w:val="Normal"/>
    <w:qFormat/>
    <w:rsid w:val="004F32DC"/>
    <w:pPr>
      <w:numPr>
        <w:ilvl w:val="4"/>
        <w:numId w:val="2"/>
      </w:numPr>
      <w:spacing w:before="240" w:after="60"/>
      <w:outlineLvl w:val="4"/>
    </w:pPr>
    <w:rPr>
      <w:b/>
      <w:bCs/>
      <w:i/>
      <w:iCs/>
      <w:sz w:val="26"/>
      <w:szCs w:val="26"/>
    </w:rPr>
  </w:style>
  <w:style w:type="paragraph" w:styleId="Heading6">
    <w:name w:val="heading 6"/>
    <w:basedOn w:val="Normal"/>
    <w:next w:val="Normal"/>
    <w:qFormat/>
    <w:rsid w:val="004F32DC"/>
    <w:pPr>
      <w:numPr>
        <w:ilvl w:val="5"/>
        <w:numId w:val="2"/>
      </w:numPr>
      <w:spacing w:before="240" w:after="60"/>
      <w:outlineLvl w:val="5"/>
    </w:pPr>
    <w:rPr>
      <w:b/>
      <w:bCs/>
      <w:sz w:val="22"/>
      <w:szCs w:val="22"/>
    </w:rPr>
  </w:style>
  <w:style w:type="paragraph" w:styleId="Heading7">
    <w:name w:val="heading 7"/>
    <w:basedOn w:val="Normal"/>
    <w:next w:val="Normal"/>
    <w:qFormat/>
    <w:rsid w:val="004F32DC"/>
    <w:pPr>
      <w:numPr>
        <w:ilvl w:val="6"/>
        <w:numId w:val="2"/>
      </w:numPr>
      <w:spacing w:before="240" w:after="60"/>
      <w:outlineLvl w:val="6"/>
    </w:pPr>
    <w:rPr>
      <w:sz w:val="24"/>
    </w:rPr>
  </w:style>
  <w:style w:type="paragraph" w:styleId="Heading8">
    <w:name w:val="heading 8"/>
    <w:basedOn w:val="Normal"/>
    <w:next w:val="Normal"/>
    <w:qFormat/>
    <w:rsid w:val="004F32DC"/>
    <w:pPr>
      <w:numPr>
        <w:ilvl w:val="7"/>
        <w:numId w:val="2"/>
      </w:numPr>
      <w:spacing w:before="240" w:after="60"/>
      <w:outlineLvl w:val="7"/>
    </w:pPr>
    <w:rPr>
      <w:i/>
      <w:iCs/>
      <w:sz w:val="24"/>
    </w:rPr>
  </w:style>
  <w:style w:type="paragraph" w:styleId="Heading9">
    <w:name w:val="heading 9"/>
    <w:basedOn w:val="Normal"/>
    <w:next w:val="Normal"/>
    <w:qFormat/>
    <w:rsid w:val="004F32DC"/>
    <w:pPr>
      <w:numPr>
        <w:ilvl w:val="8"/>
        <w:numId w:val="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customStyle="1" w:styleId="ECCParBulleted">
    <w:name w:val="ECC Par Bulleted"/>
    <w:basedOn w:val="ECCParagraph"/>
    <w:rsid w:val="006F49B0"/>
    <w:pPr>
      <w:numPr>
        <w:numId w:val="1"/>
      </w:numPr>
      <w:spacing w:after="0"/>
      <w:ind w:left="357" w:hanging="357"/>
    </w:pPr>
  </w:style>
  <w:style w:type="paragraph" w:styleId="Header">
    <w:name w:val="header"/>
    <w:basedOn w:val="Normal"/>
    <w:rsid w:val="00C95C7C"/>
    <w:pPr>
      <w:tabs>
        <w:tab w:val="center" w:pos="4320"/>
        <w:tab w:val="right" w:pos="8640"/>
      </w:tabs>
    </w:pPr>
    <w:rPr>
      <w:b/>
      <w:sz w:val="16"/>
    </w:rPr>
  </w:style>
  <w:style w:type="paragraph" w:styleId="Footer">
    <w:name w:val="footer"/>
    <w:basedOn w:val="Normal"/>
    <w:semiHidden/>
    <w:rsid w:val="0077244E"/>
    <w:pPr>
      <w:tabs>
        <w:tab w:val="center" w:pos="4320"/>
        <w:tab w:val="right" w:pos="8640"/>
      </w:tabs>
    </w:pPr>
  </w:style>
  <w:style w:type="paragraph" w:customStyle="1" w:styleId="ECCAnnex-heading1">
    <w:name w:val="ECC Annex - heading1"/>
    <w:basedOn w:val="Heading1"/>
    <w:next w:val="ECCParagraph"/>
    <w:rsid w:val="00B671E0"/>
    <w:pPr>
      <w:numPr>
        <w:numId w:val="6"/>
      </w:numPr>
    </w:pPr>
  </w:style>
  <w:style w:type="paragraph" w:styleId="TOC1">
    <w:name w:val="toc 1"/>
    <w:basedOn w:val="Normal"/>
    <w:next w:val="Normal"/>
    <w:autoRedefine/>
    <w:semiHidden/>
    <w:rsid w:val="00EA7A83"/>
    <w:pPr>
      <w:tabs>
        <w:tab w:val="left" w:pos="360"/>
        <w:tab w:val="right" w:leader="dot" w:pos="9629"/>
      </w:tabs>
      <w:spacing w:before="240"/>
    </w:pPr>
    <w:rPr>
      <w:b/>
      <w:caps/>
    </w:rPr>
  </w:style>
  <w:style w:type="character" w:styleId="Hyperlink">
    <w:name w:val="Hyperlink"/>
    <w:basedOn w:val="DefaultParagraphFont"/>
    <w:semiHidden/>
    <w:rsid w:val="00A82384"/>
    <w:rPr>
      <w:color w:val="0000FF"/>
      <w:u w:val="single"/>
    </w:rPr>
  </w:style>
  <w:style w:type="paragraph" w:styleId="TOC2">
    <w:name w:val="toc 2"/>
    <w:basedOn w:val="Normal"/>
    <w:next w:val="Normal"/>
    <w:autoRedefine/>
    <w:semiHidden/>
    <w:rsid w:val="00EA7A83"/>
    <w:pPr>
      <w:tabs>
        <w:tab w:val="left" w:pos="900"/>
        <w:tab w:val="right" w:leader="dot" w:pos="9629"/>
      </w:tabs>
      <w:ind w:left="360"/>
    </w:pPr>
  </w:style>
  <w:style w:type="paragraph" w:styleId="TOC3">
    <w:name w:val="toc 3"/>
    <w:basedOn w:val="Normal"/>
    <w:next w:val="Normal"/>
    <w:autoRedefine/>
    <w:semiHidden/>
    <w:rsid w:val="00CF7259"/>
    <w:pPr>
      <w:tabs>
        <w:tab w:val="left" w:pos="1440"/>
        <w:tab w:val="right" w:leader="dot" w:pos="9629"/>
      </w:tabs>
      <w:ind w:left="900"/>
    </w:pPr>
  </w:style>
  <w:style w:type="paragraph" w:styleId="TOC4">
    <w:name w:val="toc 4"/>
    <w:basedOn w:val="Normal"/>
    <w:next w:val="Normal"/>
    <w:autoRedefine/>
    <w:semiHidden/>
    <w:rsid w:val="007D1E37"/>
    <w:pPr>
      <w:tabs>
        <w:tab w:val="left" w:pos="2340"/>
        <w:tab w:val="right" w:leader="dot" w:pos="9629"/>
      </w:tabs>
      <w:ind w:left="1440"/>
    </w:pPr>
    <w:rPr>
      <w:i/>
    </w:rPr>
  </w:style>
  <w:style w:type="table" w:styleId="TableGrid">
    <w:name w:val="Table Grid"/>
    <w:basedOn w:val="TableNormal"/>
    <w:rsid w:val="006F49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Figuretitle">
    <w:name w:val="ECC Figure title"/>
    <w:basedOn w:val="ECCParagraph"/>
    <w:next w:val="ECCParagraph"/>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3"/>
      </w:numPr>
      <w:spacing w:before="360" w:after="240"/>
    </w:pPr>
  </w:style>
  <w:style w:type="paragraph" w:customStyle="1" w:styleId="ECCFootnote">
    <w:name w:val="ECC Footnote"/>
    <w:basedOn w:val="Normal"/>
    <w:autoRedefine/>
    <w:rsid w:val="008935B9"/>
    <w:pPr>
      <w:ind w:left="454" w:hanging="454"/>
    </w:pPr>
    <w:rPr>
      <w:sz w:val="16"/>
    </w:rPr>
  </w:style>
  <w:style w:type="paragraph" w:styleId="FootnoteText">
    <w:name w:val="footnote text"/>
    <w:aliases w:val="ALTS FOOTNOTE,DNV-FT,Footnote Text Char1,Footnote Text Char Char1,Footnote Text Char4 Char Char,Footnote Text Char1 Char1 Char1 Char,Footnote Text Char Char1 Char1 Char Char"/>
    <w:basedOn w:val="Normal"/>
    <w:semiHidden/>
    <w:rsid w:val="008935B9"/>
    <w:rPr>
      <w:szCs w:val="20"/>
    </w:rPr>
  </w:style>
  <w:style w:type="character" w:styleId="FootnoteReference">
    <w:name w:val="footnote reference"/>
    <w:aliases w:val="Appel note de bas de p,Footnote Reference/"/>
    <w:basedOn w:val="DefaultParagraphFont"/>
    <w:semiHidden/>
    <w:rsid w:val="006C4FBD"/>
    <w:rPr>
      <w:rFonts w:ascii="Arial" w:hAnsi="Arial"/>
      <w:color w:val="D2232A"/>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5"/>
      </w:numPr>
    </w:pPr>
    <w:rPr>
      <w:lang w:eastAsia="ja-JP"/>
    </w:rPr>
  </w:style>
  <w:style w:type="paragraph" w:customStyle="1" w:styleId="ECCAnnexheading2">
    <w:name w:val="ECC Annex heading2"/>
    <w:basedOn w:val="Normal"/>
    <w:next w:val="ECCParagraph"/>
    <w:rsid w:val="00C95C7C"/>
    <w:pPr>
      <w:numPr>
        <w:ilvl w:val="1"/>
        <w:numId w:val="6"/>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B0058C"/>
    <w:pPr>
      <w:numPr>
        <w:ilvl w:val="2"/>
        <w:numId w:val="6"/>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6"/>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6C4FBD"/>
    <w:pPr>
      <w:spacing w:before="120" w:after="120"/>
      <w:ind w:left="3402"/>
    </w:pPr>
    <w:rPr>
      <w:bCs/>
      <w:sz w:val="18"/>
    </w:rPr>
  </w:style>
  <w:style w:type="paragraph" w:customStyle="1" w:styleId="Reporttitledescription">
    <w:name w:val="Report title/description"/>
    <w:basedOn w:val="Normal"/>
    <w:rsid w:val="00C95C7C"/>
    <w:pPr>
      <w:spacing w:before="600" w:line="288" w:lineRule="auto"/>
      <w:ind w:left="3402"/>
    </w:pPr>
    <w:rPr>
      <w:sz w:val="24"/>
    </w:rPr>
  </w:style>
  <w:style w:type="paragraph" w:customStyle="1" w:styleId="LetteredList">
    <w:name w:val="Lettered List"/>
    <w:basedOn w:val="Normal"/>
    <w:rsid w:val="00E258D0"/>
    <w:pPr>
      <w:numPr>
        <w:numId w:val="7"/>
      </w:numPr>
      <w:spacing w:after="120"/>
      <w:jc w:val="both"/>
    </w:pPr>
  </w:style>
  <w:style w:type="paragraph" w:styleId="BalloonText">
    <w:name w:val="Balloon Text"/>
    <w:basedOn w:val="Normal"/>
    <w:link w:val="BalloonTextChar"/>
    <w:uiPriority w:val="99"/>
    <w:semiHidden/>
    <w:unhideWhenUsed/>
    <w:rsid w:val="00FD3FA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D3FA4"/>
    <w:rPr>
      <w:rFonts w:ascii="Lucida Grande" w:hAnsi="Lucida Grande" w:cs="Lucida Grande"/>
      <w:sz w:val="18"/>
      <w:szCs w:val="18"/>
      <w:lang w:val="en-US"/>
    </w:rPr>
  </w:style>
  <w:style w:type="paragraph" w:customStyle="1" w:styleId="NumberedList">
    <w:name w:val="Numbered List"/>
    <w:basedOn w:val="ECCParagraph"/>
    <w:rsid w:val="00D37EE3"/>
    <w:pPr>
      <w:numPr>
        <w:numId w:val="8"/>
      </w:numPr>
    </w:pPr>
  </w:style>
  <w:style w:type="paragraph" w:customStyle="1" w:styleId="Kopfzeile1">
    <w:name w:val="Kopfzeile1"/>
    <w:basedOn w:val="Header"/>
    <w:rsid w:val="005D6882"/>
    <w:pPr>
      <w:tabs>
        <w:tab w:val="clear" w:pos="4320"/>
        <w:tab w:val="clear" w:pos="8640"/>
        <w:tab w:val="center" w:pos="4536"/>
        <w:tab w:val="right" w:pos="9072"/>
      </w:tabs>
    </w:pPr>
    <w:rPr>
      <w:sz w:val="22"/>
      <w:szCs w:val="20"/>
      <w:lang w:val="nb-NO" w:eastAsia="de-DE"/>
    </w:rPr>
  </w:style>
  <w:style w:type="character" w:styleId="PageNumber">
    <w:name w:val="page number"/>
    <w:basedOn w:val="DefaultParagraphFont"/>
    <w:rsid w:val="005D6882"/>
  </w:style>
  <w:style w:type="paragraph" w:customStyle="1" w:styleId="Header1">
    <w:name w:val="Header1"/>
    <w:basedOn w:val="Header"/>
    <w:link w:val="HeaderZchnZchn"/>
    <w:rsid w:val="005D6882"/>
    <w:pPr>
      <w:tabs>
        <w:tab w:val="clear" w:pos="4320"/>
        <w:tab w:val="clear" w:pos="8640"/>
        <w:tab w:val="center" w:pos="4536"/>
        <w:tab w:val="right" w:pos="9072"/>
      </w:tabs>
      <w:spacing w:before="60"/>
    </w:pPr>
    <w:rPr>
      <w:sz w:val="22"/>
      <w:szCs w:val="20"/>
      <w:lang w:val="nb-NO" w:eastAsia="de-DE"/>
    </w:rPr>
  </w:style>
  <w:style w:type="character" w:customStyle="1" w:styleId="HeaderZchnZchn">
    <w:name w:val="Header Zchn Zchn"/>
    <w:link w:val="Header1"/>
    <w:rsid w:val="005D6882"/>
    <w:rPr>
      <w:rFonts w:ascii="Arial" w:hAnsi="Arial"/>
      <w:b/>
      <w:sz w:val="22"/>
      <w:lang w:val="nb-NO" w:eastAsia="de-DE"/>
    </w:rPr>
  </w:style>
  <w:style w:type="paragraph" w:styleId="NoSpacing">
    <w:name w:val="No Spacing"/>
    <w:uiPriority w:val="1"/>
    <w:qFormat/>
    <w:rsid w:val="005D6882"/>
    <w:pPr>
      <w:jc w:val="both"/>
    </w:pPr>
    <w:rPr>
      <w:rFonts w:ascii="Arial" w:hAnsi="Arial"/>
      <w:sz w:val="22"/>
      <w:lang w:val="nb-NO" w:eastAsia="de-DE"/>
    </w:rPr>
  </w:style>
  <w:style w:type="paragraph" w:styleId="Caption">
    <w:name w:val="caption"/>
    <w:basedOn w:val="Normal"/>
    <w:next w:val="Normal"/>
    <w:link w:val="CaptionChar"/>
    <w:unhideWhenUsed/>
    <w:qFormat/>
    <w:rsid w:val="005D6882"/>
    <w:pPr>
      <w:spacing w:before="240" w:after="240"/>
      <w:jc w:val="center"/>
    </w:pPr>
    <w:rPr>
      <w:b/>
      <w:bCs/>
      <w:color w:val="D2232A"/>
      <w:szCs w:val="20"/>
    </w:rPr>
  </w:style>
  <w:style w:type="paragraph" w:customStyle="1" w:styleId="ECCFigure">
    <w:name w:val="ECC Figure"/>
    <w:basedOn w:val="Caption"/>
    <w:link w:val="ECCFigureCar"/>
    <w:qFormat/>
    <w:rsid w:val="005D6882"/>
  </w:style>
  <w:style w:type="character" w:customStyle="1" w:styleId="CaptionChar">
    <w:name w:val="Caption Char"/>
    <w:basedOn w:val="DefaultParagraphFont"/>
    <w:link w:val="Caption"/>
    <w:rsid w:val="005D6882"/>
    <w:rPr>
      <w:rFonts w:ascii="Arial" w:hAnsi="Arial"/>
      <w:b/>
      <w:bCs/>
      <w:color w:val="D2232A"/>
      <w:lang w:val="en-US"/>
    </w:rPr>
  </w:style>
  <w:style w:type="character" w:customStyle="1" w:styleId="ECCFigureCar">
    <w:name w:val="ECC Figure Car"/>
    <w:basedOn w:val="CaptionChar"/>
    <w:link w:val="ECCFigure"/>
    <w:rsid w:val="005D6882"/>
    <w:rPr>
      <w:rFonts w:ascii="Arial" w:hAnsi="Arial"/>
      <w:b/>
      <w:bCs/>
      <w:color w:val="D2232A"/>
      <w:lang w:val="en-US"/>
    </w:rPr>
  </w:style>
  <w:style w:type="paragraph" w:styleId="NormalWeb">
    <w:name w:val="Normal (Web)"/>
    <w:basedOn w:val="Normal"/>
    <w:uiPriority w:val="99"/>
    <w:unhideWhenUsed/>
    <w:rsid w:val="005D6882"/>
    <w:pPr>
      <w:spacing w:before="100" w:beforeAutospacing="1" w:after="100" w:afterAutospacing="1"/>
    </w:pPr>
    <w:rPr>
      <w:rFonts w:ascii="Times New Roman" w:eastAsiaTheme="minorEastAsia" w:hAnsi="Times New Roman"/>
      <w:sz w:val="24"/>
      <w:lang w:val="fr-FR" w:eastAsia="fr-FR"/>
    </w:rPr>
  </w:style>
  <w:style w:type="character" w:styleId="CommentReference">
    <w:name w:val="annotation reference"/>
    <w:basedOn w:val="DefaultParagraphFont"/>
    <w:uiPriority w:val="99"/>
    <w:semiHidden/>
    <w:unhideWhenUsed/>
    <w:rsid w:val="00734F50"/>
    <w:rPr>
      <w:sz w:val="16"/>
      <w:szCs w:val="16"/>
    </w:rPr>
  </w:style>
  <w:style w:type="paragraph" w:styleId="CommentText">
    <w:name w:val="annotation text"/>
    <w:basedOn w:val="Normal"/>
    <w:link w:val="CommentTextChar"/>
    <w:uiPriority w:val="99"/>
    <w:semiHidden/>
    <w:unhideWhenUsed/>
    <w:rsid w:val="00734F50"/>
    <w:rPr>
      <w:szCs w:val="20"/>
    </w:rPr>
  </w:style>
  <w:style w:type="character" w:customStyle="1" w:styleId="CommentTextChar">
    <w:name w:val="Comment Text Char"/>
    <w:basedOn w:val="DefaultParagraphFont"/>
    <w:link w:val="CommentText"/>
    <w:uiPriority w:val="99"/>
    <w:semiHidden/>
    <w:rsid w:val="00734F50"/>
    <w:rPr>
      <w:rFonts w:ascii="Arial" w:hAnsi="Arial"/>
      <w:lang w:val="en-US"/>
    </w:rPr>
  </w:style>
  <w:style w:type="paragraph" w:styleId="CommentSubject">
    <w:name w:val="annotation subject"/>
    <w:basedOn w:val="CommentText"/>
    <w:next w:val="CommentText"/>
    <w:link w:val="CommentSubjectChar"/>
    <w:uiPriority w:val="99"/>
    <w:semiHidden/>
    <w:unhideWhenUsed/>
    <w:rsid w:val="00734F50"/>
    <w:rPr>
      <w:b/>
      <w:bCs/>
    </w:rPr>
  </w:style>
  <w:style w:type="character" w:customStyle="1" w:styleId="CommentSubjectChar">
    <w:name w:val="Comment Subject Char"/>
    <w:basedOn w:val="CommentTextChar"/>
    <w:link w:val="CommentSubject"/>
    <w:uiPriority w:val="99"/>
    <w:semiHidden/>
    <w:rsid w:val="00734F50"/>
    <w:rPr>
      <w:rFonts w:ascii="Arial" w:hAnsi="Arial"/>
      <w:b/>
      <w:bCs/>
      <w:lang w:val="en-US"/>
    </w:rPr>
  </w:style>
  <w:style w:type="paragraph" w:styleId="Revision">
    <w:name w:val="Revision"/>
    <w:hidden/>
    <w:uiPriority w:val="99"/>
    <w:semiHidden/>
    <w:rsid w:val="00734F50"/>
    <w:rPr>
      <w:rFonts w:ascii="Arial" w:hAnsi="Arial"/>
      <w:szCs w:val="24"/>
      <w:lang w:val="en-US"/>
    </w:rPr>
  </w:style>
  <w:style w:type="paragraph" w:customStyle="1" w:styleId="Default">
    <w:name w:val="Default"/>
    <w:rsid w:val="00734F50"/>
    <w:pPr>
      <w:autoSpaceDE w:val="0"/>
      <w:autoSpaceDN w:val="0"/>
      <w:adjustRightInd w:val="0"/>
    </w:pPr>
    <w:rPr>
      <w:color w:val="000000"/>
      <w:sz w:val="24"/>
      <w:szCs w:val="24"/>
      <w:lang w:val="fr-FR"/>
    </w:rPr>
  </w:style>
  <w:style w:type="paragraph" w:customStyle="1" w:styleId="Normalerostyle">
    <w:name w:val="Normal.erostyle"/>
    <w:rsid w:val="001562C2"/>
    <w:pPr>
      <w:suppressAutoHyphens/>
      <w:spacing w:line="360" w:lineRule="auto"/>
      <w:jc w:val="both"/>
    </w:pPr>
    <w:rPr>
      <w:sz w:val="24"/>
    </w:rPr>
  </w:style>
  <w:style w:type="paragraph" w:styleId="ListParagraph">
    <w:name w:val="List Paragraph"/>
    <w:basedOn w:val="Normal"/>
    <w:uiPriority w:val="34"/>
    <w:qFormat/>
    <w:rsid w:val="001562C2"/>
    <w:pPr>
      <w:ind w:left="720"/>
      <w:contextualSpacing/>
    </w:pPr>
  </w:style>
  <w:style w:type="paragraph" w:styleId="BodyTextIndent">
    <w:name w:val="Body Text Indent"/>
    <w:basedOn w:val="Normal"/>
    <w:link w:val="BodyTextIndentChar"/>
    <w:rsid w:val="001562C2"/>
    <w:pPr>
      <w:ind w:left="720"/>
    </w:pPr>
    <w:rPr>
      <w:rFonts w:ascii="Times New Roman" w:hAnsi="Times New Roman"/>
      <w:sz w:val="24"/>
      <w:szCs w:val="20"/>
      <w:lang w:val="en-GB" w:eastAsia="it-IT"/>
    </w:rPr>
  </w:style>
  <w:style w:type="character" w:customStyle="1" w:styleId="BodyTextIndentChar">
    <w:name w:val="Body Text Indent Char"/>
    <w:basedOn w:val="DefaultParagraphFont"/>
    <w:link w:val="BodyTextIndent"/>
    <w:rsid w:val="001562C2"/>
    <w:rPr>
      <w:sz w:val="24"/>
      <w:lang w:eastAsia="it-IT"/>
    </w:rPr>
  </w:style>
  <w:style w:type="paragraph" w:styleId="BodyText2">
    <w:name w:val="Body Text 2"/>
    <w:basedOn w:val="Normal"/>
    <w:link w:val="BodyText2Char"/>
    <w:rsid w:val="001562C2"/>
    <w:rPr>
      <w:rFonts w:ascii="Times New Roman" w:hAnsi="Times New Roman"/>
      <w:i/>
      <w:sz w:val="24"/>
      <w:szCs w:val="20"/>
      <w:lang w:val="en-GB" w:eastAsia="it-IT"/>
    </w:rPr>
  </w:style>
  <w:style w:type="character" w:customStyle="1" w:styleId="BodyText2Char">
    <w:name w:val="Body Text 2 Char"/>
    <w:basedOn w:val="DefaultParagraphFont"/>
    <w:link w:val="BodyText2"/>
    <w:rsid w:val="001562C2"/>
    <w:rPr>
      <w:i/>
      <w:sz w:val="24"/>
      <w:lang w:eastAsia="it-IT"/>
    </w:rPr>
  </w:style>
  <w:style w:type="paragraph" w:customStyle="1" w:styleId="Questionarie-instance">
    <w:name w:val="Questionarie-instance"/>
    <w:basedOn w:val="Normal"/>
    <w:rsid w:val="001562C2"/>
    <w:pPr>
      <w:pBdr>
        <w:top w:val="nil"/>
        <w:left w:val="nil"/>
        <w:bottom w:val="nil"/>
        <w:right w:val="nil"/>
      </w:pBdr>
    </w:pPr>
    <w:rPr>
      <w:rFonts w:ascii="Times New Roman" w:hAnsi="Times New Roman"/>
      <w:sz w:val="24"/>
      <w:bdr w:val="nil"/>
      <w:lang w:val="en-GB" w:eastAsia="en-GB"/>
    </w:rPr>
  </w:style>
  <w:style w:type="character" w:customStyle="1" w:styleId="Questionarie-instanceQuestion-text">
    <w:name w:val="Questionarie-instance_Question-text"/>
    <w:basedOn w:val="DefaultParagraphFont"/>
    <w:rsid w:val="001562C2"/>
    <w:rPr>
      <w:b/>
      <w:bCs/>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0928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garde\AppData\Local\Temp\Standard%20format%20-ECC%20Recommendation_June_2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FFA3FD-84EB-4C20-B533-A02A5A96F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 format -ECC Recommendation_June_212</Template>
  <TotalTime>38</TotalTime>
  <Pages>9</Pages>
  <Words>3141</Words>
  <Characters>17908</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New ECC Report Style</vt:lpstr>
      <vt:lpstr>New ECC Report Style</vt:lpstr>
    </vt:vector>
  </TitlesOfParts>
  <Company>ECO</Company>
  <LinksUpToDate>false</LinksUpToDate>
  <CharactersWithSpaces>21007</CharactersWithSpaces>
  <SharedDoc>false</SharedDoc>
  <HLinks>
    <vt:vector size="12" baseType="variant">
      <vt:variant>
        <vt:i4>3342362</vt:i4>
      </vt:variant>
      <vt:variant>
        <vt:i4>-1</vt:i4>
      </vt:variant>
      <vt:variant>
        <vt:i4>2049</vt:i4>
      </vt:variant>
      <vt:variant>
        <vt:i4>1</vt:i4>
      </vt:variant>
      <vt:variant>
        <vt:lpwstr>cept logo</vt:lpwstr>
      </vt:variant>
      <vt:variant>
        <vt:lpwstr/>
      </vt:variant>
      <vt:variant>
        <vt:i4>852028</vt:i4>
      </vt:variant>
      <vt:variant>
        <vt:i4>-1</vt:i4>
      </vt:variant>
      <vt:variant>
        <vt:i4>2050</vt:i4>
      </vt:variant>
      <vt:variant>
        <vt:i4>1</vt:i4>
      </vt:variant>
      <vt:variant>
        <vt:lpwstr>ecc_logo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ECC Report Style</dc:title>
  <dc:creator>Peter Faris</dc:creator>
  <dc:description>This template is used as guidance to draft ECC Reports.</dc:description>
  <cp:lastModifiedBy>Peter Faris</cp:lastModifiedBy>
  <cp:revision>3</cp:revision>
  <cp:lastPrinted>2014-02-24T13:44:00Z</cp:lastPrinted>
  <dcterms:created xsi:type="dcterms:W3CDTF">2016-12-14T13:36:00Z</dcterms:created>
  <dcterms:modified xsi:type="dcterms:W3CDTF">2016-12-14T14:53:00Z</dcterms:modified>
</cp:coreProperties>
</file>